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bCs/>
          <w:sz w:val="72"/>
        </w:rPr>
      </w:pPr>
      <w:r>
        <w:rPr>
          <w:rFonts w:hint="eastAsia" w:asciiTheme="minorEastAsia" w:hAnsiTheme="minorEastAsia" w:eastAsiaTheme="minorEastAsia"/>
          <w:bCs/>
          <w:sz w:val="72"/>
        </w:rPr>
      </w:r>
      <w:r/>
    </w:p>
    <w:p>
      <w:pPr>
        <w:pStyle w:val="895"/>
      </w:pPr>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苏州工业园区政府采购</w:t>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招标文件</w:t>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（公开招标---综合评分法）</w:t>
      </w:r>
      <w:r/>
    </w:p>
    <w:p>
      <w:pPr>
        <w:spacing w:line="360" w:lineRule="auto"/>
        <w:rPr>
          <w:rFonts w:hint="eastAsia" w:ascii="楷体" w:hAnsi="楷体" w:eastAsia="楷体"/>
          <w:b/>
          <w:bCs/>
          <w:sz w:val="32"/>
        </w:rPr>
      </w:pPr>
      <w:r>
        <w:rPr>
          <w:rFonts w:hint="eastAsia" w:ascii="楷体" w:hAnsi="楷体" w:eastAsia="楷体"/>
          <w:b/>
          <w:bCs/>
          <w:sz w:val="32"/>
        </w:rPr>
      </w:r>
      <w:r/>
    </w:p>
    <w:p>
      <w:pPr>
        <w:spacing w:line="360" w:lineRule="auto"/>
        <w:rPr>
          <w:rFonts w:hint="eastAsia" w:ascii="楷体" w:hAnsi="楷体" w:eastAsia="楷体"/>
          <w:b/>
          <w:bCs/>
          <w:sz w:val="32"/>
        </w:rPr>
      </w:pPr>
      <w:r>
        <w:rPr>
          <w:rFonts w:hint="eastAsia" w:ascii="楷体" w:hAnsi="楷体" w:eastAsia="楷体"/>
          <w:b/>
          <w:bCs/>
          <w:sz w:val="32"/>
        </w:rPr>
      </w:r>
      <w:r/>
    </w:p>
    <w:tbl>
      <w:tblPr>
        <w:tblStyle w:val="88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bookmarkStart w:id="0" w:name="_Hlk90649612"/>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ascii="楷体" w:hAnsi="楷体" w:eastAsia="楷体"/>
                <w:b/>
                <w:bCs/>
                <w:sz w:val="44"/>
                <w:szCs w:val="44"/>
              </w:rPr>
              <w:t xml:space="preserve">JSZC-320591-JZCG-G2026-0004</w:t>
            </w:r>
            <w:r>
              <w:rPr>
                <w:rFonts w:ascii="楷体" w:hAnsi="楷体" w:eastAsia="楷体" w:cs="宋体"/>
                <w:b/>
                <w:bCs/>
                <w:sz w:val="44"/>
                <w:szCs w:val="44"/>
              </w:rPr>
              <w:t xml:space="preserve">   </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苏州当代美术馆2026年显示屏及数字美术馆设备采购</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pacing w:val="0"/>
                <w:sz w:val="44"/>
                <w:szCs w:val="44"/>
              </w:rPr>
              <w:t xml:space="preserve">：</w:t>
            </w:r>
            <w:r/>
          </w:p>
        </w:tc>
        <w:tc>
          <w:tcPr>
            <w:tcW w:w="6237" w:type="dxa"/>
            <w:vAlign w:val="center"/>
            <w:textDirection w:val="lrTb"/>
            <w:noWrap w:val="false"/>
          </w:tcPr>
          <w:p>
            <w:pPr>
              <w:widowControl/>
              <w:rPr>
                <w:rFonts w:hint="eastAsia" w:ascii="楷体" w:hAnsi="楷体" w:eastAsia="楷体" w:cs="宋体"/>
                <w:b/>
                <w:bCs/>
                <w:sz w:val="44"/>
                <w:szCs w:val="44"/>
              </w:rPr>
            </w:pPr>
            <w:r>
              <w:rPr>
                <w:rFonts w:hint="eastAsia" w:ascii="楷体" w:hAnsi="楷体" w:eastAsia="楷体"/>
                <w:b/>
                <w:bCs/>
                <w:sz w:val="44"/>
                <w:szCs w:val="44"/>
              </w:rPr>
              <w:t xml:space="preserve">苏州工业园区宣传和统战部</w:t>
            </w:r>
            <w:r/>
          </w:p>
        </w:tc>
      </w:tr>
      <w:tr>
        <w:trPr>
          <w:trHeight w:val="1248"/>
        </w:trPr>
        <w:tc>
          <w:tcPr>
            <w:tcW w:w="2694" w:type="dxa"/>
            <w:vAlign w:val="center"/>
            <w:textDirection w:val="lrTb"/>
            <w:noWrap/>
          </w:tcPr>
          <w:p>
            <w:pPr>
              <w:jc w:val="left"/>
              <w:widowControl/>
              <w:rPr>
                <w:rFonts w:hint="eastAsia" w:ascii="楷体" w:hAnsi="楷体" w:eastAsia="楷体" w:cs="宋体"/>
                <w:b/>
                <w:bCs/>
                <w:color w:val="ff0000"/>
                <w:sz w:val="44"/>
                <w:szCs w:val="44"/>
              </w:rPr>
            </w:pPr>
            <w:r>
              <w:rPr>
                <w:rFonts w:ascii="楷体" w:hAnsi="楷体" w:eastAsia="楷体" w:cs="宋体"/>
                <w:b/>
                <w:bCs/>
                <w:color w:val="ff0000"/>
                <w:sz w:val="44"/>
                <w:szCs w:val="44"/>
              </w:rPr>
              <w:t xml:space="preserve">项目类别</w:t>
            </w:r>
            <w:r>
              <w:rPr>
                <w:rFonts w:hint="eastAsia" w:ascii="楷体" w:hAnsi="楷体" w:eastAsia="楷体" w:cs="宋体"/>
                <w:b/>
                <w:bCs/>
                <w:color w:val="ff0000"/>
                <w:sz w:val="44"/>
                <w:szCs w:val="44"/>
              </w:rPr>
              <w:t xml:space="preserve">：</w:t>
            </w:r>
            <w:r/>
          </w:p>
        </w:tc>
        <w:tc>
          <w:tcPr>
            <w:tcW w:w="6237" w:type="dxa"/>
            <w:vAlign w:val="center"/>
            <w:textDirection w:val="lrTb"/>
            <w:noWrap w:val="false"/>
          </w:tcPr>
          <w:p>
            <w:pPr>
              <w:widowControl/>
              <w:rPr>
                <w:rFonts w:hint="eastAsia" w:ascii="楷体" w:hAnsi="楷体" w:eastAsia="楷体"/>
                <w:b/>
                <w:bCs/>
                <w:color w:val="ff0000"/>
                <w:sz w:val="44"/>
                <w:szCs w:val="44"/>
              </w:rPr>
            </w:pPr>
            <w:r>
              <w:rPr>
                <w:rFonts w:hint="eastAsia" w:ascii="楷体" w:hAnsi="楷体" w:eastAsia="楷体"/>
                <w:b/>
                <w:bCs/>
                <w:color w:val="ff0000"/>
                <w:sz w:val="44"/>
                <w:szCs w:val="44"/>
              </w:rPr>
              <w:t xml:space="preserve">通用货物类</w:t>
            </w:r>
            <w:bookmarkEnd w:id="0"/>
            <w:r/>
            <w:r/>
          </w:p>
        </w:tc>
      </w:tr>
    </w:tbl>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jc w:val="center"/>
        <w:rPr>
          <w:rFonts w:eastAsia="楷体"/>
          <w:b/>
          <w:bCs/>
          <w:sz w:val="44"/>
          <w:szCs w:val="44"/>
        </w:rPr>
      </w:pPr>
      <w:r>
        <w:rPr>
          <w:rFonts w:hint="eastAsia" w:eastAsia="楷体"/>
          <w:b/>
          <w:bCs/>
          <w:sz w:val="44"/>
          <w:szCs w:val="44"/>
        </w:rPr>
        <w:t xml:space="preserve">苏州工业园区集中采购中心</w:t>
      </w:r>
      <w:r/>
    </w:p>
    <w:p>
      <w:pPr>
        <w:jc w:val="center"/>
        <w:spacing w:line="360" w:lineRule="auto"/>
        <w:rPr>
          <w:rFonts w:hint="eastAsia" w:ascii="楷体" w:hAnsi="楷体" w:eastAsia="楷体"/>
          <w:b/>
          <w:bCs/>
          <w:sz w:val="44"/>
          <w:szCs w:val="44"/>
        </w:rPr>
      </w:pPr>
      <w:r>
        <w:rPr>
          <w:rFonts w:eastAsia="楷体"/>
          <w:b/>
          <w:bCs/>
          <w:sz w:val="44"/>
          <w:szCs w:val="44"/>
        </w:rPr>
        <w:t xml:space="preserve">二0二</w:t>
      </w:r>
      <w:r>
        <w:rPr>
          <w:rFonts w:hint="eastAsia" w:eastAsia="楷体"/>
          <w:b/>
          <w:bCs/>
          <w:sz w:val="44"/>
          <w:szCs w:val="44"/>
        </w:rPr>
        <w:t xml:space="preserve">六</w:t>
      </w:r>
      <w:r>
        <w:rPr>
          <w:rFonts w:eastAsia="楷体"/>
          <w:b/>
          <w:bCs/>
          <w:sz w:val="44"/>
          <w:szCs w:val="44"/>
        </w:rPr>
        <w:t xml:space="preserve">年</w:t>
      </w:r>
      <w:r>
        <w:rPr>
          <w:rFonts w:hint="eastAsia" w:eastAsia="楷体"/>
          <w:b/>
          <w:bCs/>
          <w:sz w:val="44"/>
          <w:szCs w:val="44"/>
          <w:lang w:val="en-US" w:eastAsia="zh-CN"/>
        </w:rPr>
        <w:t xml:space="preserve">三</w:t>
      </w:r>
      <w:r>
        <w:rPr>
          <w:rFonts w:eastAsia="楷体"/>
          <w:b/>
          <w:bCs/>
          <w:sz w:val="44"/>
          <w:szCs w:val="44"/>
        </w:rPr>
        <w:t xml:space="preserve">月</w:t>
      </w:r>
      <w:r/>
    </w:p>
    <w:p>
      <w:pPr>
        <w:jc w:val="center"/>
        <w:spacing w:line="360" w:lineRule="auto"/>
        <w:rPr>
          <w:rFonts w:hint="eastAsia" w:asciiTheme="minorEastAsia" w:hAnsiTheme="minorEastAsia" w:eastAsiaTheme="minorEastAsia"/>
          <w:sz w:val="48"/>
        </w:rPr>
      </w:pPr>
      <w:r>
        <w:rPr>
          <w:rFonts w:asciiTheme="minorEastAsia" w:hAnsiTheme="minorEastAsia" w:eastAsiaTheme="minorEastAsia"/>
          <w:sz w:val="48"/>
        </w:rPr>
        <w:br w:type="page" w:clear="all"/>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目    录</w:t>
      </w:r>
      <w:r/>
    </w:p>
    <w:p>
      <w:pPr>
        <w:pStyle w:val="895"/>
      </w:pPr>
      <w:r/>
      <w:r/>
    </w:p>
    <w:p>
      <w:p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招标公告</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投标人须知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投标文件格式</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采购需求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合同文本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评标办法及评分标准　</w:t>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cs="Arial" w:asciiTheme="minorEastAsia" w:hAnsiTheme="minorEastAsia" w:eastAsiaTheme="minorEastAsia"/>
          <w:bCs/>
          <w:spacing w:val="20"/>
          <w:sz w:val="32"/>
          <w:szCs w:val="32"/>
        </w:rPr>
        <w:br w:type="page" w:clear="all"/>
      </w:r>
      <w:r>
        <w:rPr>
          <w:rFonts w:hint="eastAsia" w:asciiTheme="minorEastAsia" w:hAnsiTheme="minorEastAsia" w:eastAsiaTheme="minorEastAsia"/>
          <w:bCs/>
          <w:sz w:val="44"/>
          <w:szCs w:val="44"/>
        </w:rPr>
        <w:t xml:space="preserve">招标公告</w:t>
      </w:r>
      <w:r/>
    </w:p>
    <w:p>
      <w:pPr>
        <w:pStyle w:val="894"/>
        <w:ind w:left="602"/>
        <w:jc w:val="center"/>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tbl>
      <w:tblPr>
        <w:tblStyle w:val="8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项目概况：</w:t>
            </w:r>
            <w:r/>
          </w:p>
          <w:p>
            <w:pPr>
              <w:ind w:left="105" w:firstLine="315"/>
              <w:spacing w:line="360" w:lineRule="auto"/>
              <w:rPr>
                <w:rFonts w:hint="eastAsia" w:asciiTheme="minorEastAsia" w:hAnsiTheme="minorEastAsia" w:eastAsiaTheme="minorEastAsia"/>
                <w:szCs w:val="21"/>
                <w:highlight w:val="none"/>
              </w:rPr>
            </w:pPr>
            <w:r>
              <w:rPr>
                <w:rFonts w:hint="eastAsia" w:eastAsiaTheme="minorEastAsia"/>
                <w:szCs w:val="21"/>
                <w:highlight w:val="none"/>
                <w:u w:val="single"/>
              </w:rPr>
              <w:t xml:space="preserve">苏州当代美术馆2026年显示屏及数字美术馆设备采购</w:t>
            </w:r>
            <w:r>
              <w:rPr>
                <w:rFonts w:eastAsiaTheme="minorEastAsia"/>
                <w:szCs w:val="21"/>
                <w:highlight w:val="none"/>
              </w:rPr>
              <w:t xml:space="preserve">的潜在投标人应在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招标文件</w:t>
            </w:r>
            <w:r>
              <w:rPr>
                <w:rFonts w:eastAsiaTheme="minorEastAsia"/>
                <w:szCs w:val="21"/>
                <w:highlight w:val="none"/>
              </w:rPr>
              <w:t xml:space="preserve">，并于</w:t>
            </w:r>
            <w:r>
              <w:rPr>
                <w:rFonts w:eastAsiaTheme="minorEastAsia"/>
                <w:szCs w:val="21"/>
                <w:highlight w:val="none"/>
                <w:u w:val="single"/>
              </w:rPr>
              <w:t xml:space="preserve">2026年</w:t>
            </w:r>
            <w:r>
              <w:rPr>
                <w:rFonts w:eastAsiaTheme="minorEastAsia"/>
                <w:szCs w:val="21"/>
                <w:highlight w:val="none"/>
                <w:u w:val="single"/>
              </w:rPr>
              <w:t xml:space="preserve">5月</w:t>
            </w:r>
            <w:r>
              <w:rPr>
                <w:rFonts w:hint="eastAsia" w:eastAsiaTheme="minorEastAsia"/>
                <w:szCs w:val="21"/>
                <w:highlight w:val="none"/>
                <w:u w:val="single"/>
                <w:lang w:val="en-US" w:eastAsia="zh-CN"/>
              </w:rPr>
              <w:t xml:space="preserve">15</w:t>
            </w:r>
            <w:r>
              <w:rPr>
                <w:rFonts w:eastAsiaTheme="minorEastAsia"/>
                <w:szCs w:val="21"/>
                <w:highlight w:val="none"/>
                <w:u w:val="single"/>
              </w:rPr>
              <w:t xml:space="preserve">日9点30分</w:t>
            </w:r>
            <w:r>
              <w:rPr>
                <w:rFonts w:eastAsiaTheme="minorEastAsia"/>
                <w:szCs w:val="21"/>
                <w:highlight w:val="none"/>
              </w:rPr>
              <w:t xml:space="preserve">（北京时间）前递交投标文件</w:t>
            </w:r>
            <w:r>
              <w:rPr>
                <w:rFonts w:hint="eastAsia" w:asciiTheme="minorEastAsia" w:hAnsiTheme="minorEastAsia" w:eastAsiaTheme="minorEastAsia"/>
                <w:szCs w:val="21"/>
                <w:highlight w:val="none"/>
              </w:rPr>
              <w:t xml:space="preserve">。</w:t>
            </w:r>
            <w:r/>
          </w:p>
        </w:tc>
      </w:tr>
    </w:tbl>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一、项目基本情况</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项目编号：JSZC-320591-JZCG-G2026-0004</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宋体" w:hAnsi="宋体"/>
          <w:szCs w:val="21"/>
          <w:highlight w:val="none"/>
        </w:rPr>
        <w:t xml:space="preserve"> 苏州当代美术馆2026年显示屏及数字美术馆设备采购</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预算金额：</w:t>
      </w:r>
      <w:r>
        <w:rPr>
          <w:rFonts w:hint="eastAsia" w:ascii="宋体" w:hAnsi="宋体"/>
          <w:szCs w:val="21"/>
          <w:highlight w:val="none"/>
        </w:rPr>
        <w:t xml:space="preserve">人民币壹仟万元整（¥10000000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最高限价：</w:t>
      </w:r>
      <w:r>
        <w:rPr>
          <w:rFonts w:hint="eastAsia" w:ascii="宋体" w:hAnsi="宋体"/>
          <w:szCs w:val="21"/>
          <w:highlight w:val="none"/>
        </w:rPr>
        <w:t xml:space="preserve">人民币</w:t>
      </w:r>
      <w:r>
        <w:rPr>
          <w:rFonts w:hint="eastAsia" w:ascii="宋体" w:hAnsi="宋体"/>
          <w:szCs w:val="21"/>
          <w:highlight w:val="none"/>
          <w:lang w:val="en-US" w:eastAsia="zh-CN"/>
        </w:rPr>
        <w:t xml:space="preserve">玖佰玖拾捌万捌仟</w:t>
      </w:r>
      <w:r>
        <w:rPr>
          <w:rFonts w:hint="eastAsia" w:ascii="宋体" w:hAnsi="宋体"/>
          <w:szCs w:val="21"/>
          <w:highlight w:val="none"/>
        </w:rPr>
        <w:t xml:space="preserve">元整（¥</w:t>
      </w:r>
      <w:r>
        <w:rPr>
          <w:rFonts w:hint="eastAsia" w:ascii="宋体" w:hAnsi="宋体"/>
          <w:szCs w:val="21"/>
          <w:highlight w:val="none"/>
          <w:lang w:val="en-US" w:eastAsia="zh-CN"/>
        </w:rPr>
        <w:t xml:space="preserve">9988000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采购需求：采购一批投影仪、显示屏、电视等，具体采购需求详见招标文件第四章。</w:t>
      </w:r>
      <w:r/>
    </w:p>
    <w:p>
      <w:pPr>
        <w:ind w:firstLine="420"/>
        <w:spacing w:line="360" w:lineRule="auto"/>
        <w:rPr>
          <w:highlight w:val="none"/>
        </w:rPr>
      </w:pPr>
      <w:r>
        <w:rPr>
          <w:rFonts w:hint="eastAsia" w:asciiTheme="minorEastAsia" w:hAnsiTheme="minorEastAsia" w:eastAsiaTheme="minorEastAsia"/>
          <w:szCs w:val="21"/>
          <w:highlight w:val="none"/>
        </w:rPr>
        <w:t xml:space="preserve">合同履行期限：合同签订之日起</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60</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日内供货并安装调试完毕。如因现场不具备进场安装条件的，采购人将书面或邮件通知成交供应商调整履行期限的起算日。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本项目</w:t>
      </w:r>
      <w:r>
        <w:rPr>
          <w:rFonts w:hint="eastAsia" w:asciiTheme="minorEastAsia" w:hAnsiTheme="minorEastAsia" w:eastAsiaTheme="minorEastAsia"/>
          <w:szCs w:val="21"/>
          <w:highlight w:val="none"/>
        </w:rPr>
        <w:t xml:space="preserve">不</w:t>
      </w:r>
      <w:r>
        <w:rPr>
          <w:rFonts w:asciiTheme="minorEastAsia" w:hAnsiTheme="minorEastAsia" w:eastAsiaTheme="minorEastAsia"/>
          <w:szCs w:val="21"/>
          <w:highlight w:val="none"/>
        </w:rPr>
        <w:t xml:space="preserve">接受联合体投标。</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二、申请人的资格要求：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1、满足《中华人民共和国政府采购法》第二十二条规定；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(1)具有独立承担民事责任的能力；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(2)具有良好的商业信誉和健全的财务会计制度；</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(3)具有履行合同所必需的设备和专业技术能力；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(4)有依法缴纳税收和社会保障资金的良好记录；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(6)法律、行政法规规定的其他条件。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2、落实政府采购政策需满足的资格要求：无。</w:t>
      </w:r>
      <w:r/>
    </w:p>
    <w:p>
      <w:pPr>
        <w:ind w:firstLine="420"/>
        <w:spacing w:line="360" w:lineRule="auto"/>
        <w:rPr>
          <w:rFonts w:hint="eastAsia" w:ascii="宋体" w:hAnsi="宋体"/>
          <w:b/>
          <w:szCs w:val="21"/>
          <w:highlight w:val="none"/>
        </w:rPr>
      </w:pPr>
      <w:r>
        <w:rPr>
          <w:rFonts w:hint="eastAsia" w:asciiTheme="minorEastAsia" w:hAnsiTheme="minorEastAsia" w:eastAsiaTheme="minorEastAsia"/>
          <w:szCs w:val="21"/>
          <w:highlight w:val="none"/>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三、获取</w:t>
      </w:r>
      <w:r>
        <w:rPr>
          <w:rFonts w:hint="eastAsia" w:cs="宋体" w:asciiTheme="minorEastAsia" w:hAnsiTheme="minorEastAsia" w:eastAsiaTheme="minorEastAsia"/>
          <w:b/>
          <w:szCs w:val="21"/>
          <w:highlight w:val="none"/>
        </w:rPr>
        <w:t xml:space="preserve">招标</w:t>
      </w:r>
      <w:r>
        <w:rPr>
          <w:rFonts w:cs="宋体" w:asciiTheme="minorEastAsia" w:hAnsiTheme="minorEastAsia" w:eastAsiaTheme="minorEastAsia"/>
          <w:b/>
          <w:szCs w:val="21"/>
          <w:highlight w:val="none"/>
        </w:rPr>
        <w:t xml:space="preserve">文件</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1、时间：</w:t>
      </w:r>
      <w:bookmarkStart w:id="1" w:name="_Hlk158105050"/>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3</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31</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4</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8</w:t>
      </w:r>
      <w:r>
        <w:rPr>
          <w:rFonts w:eastAsiaTheme="minorEastAsia"/>
          <w:b/>
          <w:szCs w:val="21"/>
          <w:highlight w:val="none"/>
          <w:u w:val="single"/>
        </w:rPr>
        <w:t xml:space="preserve">日</w:t>
      </w:r>
      <w:bookmarkEnd w:id="1"/>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3、方式：</w:t>
      </w:r>
      <w:r/>
    </w:p>
    <w:p>
      <w:pPr>
        <w:ind w:firstLine="420"/>
        <w:spacing w:line="360" w:lineRule="auto"/>
        <w:rPr>
          <w:rFonts w:eastAsiaTheme="minorEastAsia"/>
          <w:szCs w:val="21"/>
          <w:highlight w:val="none"/>
        </w:rPr>
      </w:pPr>
      <w:r>
        <w:rPr>
          <w:rFonts w:eastAsiaTheme="minorEastAsia"/>
          <w:szCs w:val="21"/>
          <w:highlight w:val="none"/>
        </w:rPr>
        <w:t xml:space="preserve">（1）CA办理</w:t>
      </w:r>
      <w:r/>
    </w:p>
    <w:p>
      <w:pPr>
        <w:ind w:firstLine="420"/>
        <w:spacing w:line="360" w:lineRule="auto"/>
        <w:rPr>
          <w:rFonts w:eastAsiaTheme="minorEastAsia"/>
          <w:szCs w:val="21"/>
        </w:rPr>
      </w:pPr>
      <w:r>
        <w:rPr>
          <w:rFonts w:eastAsiaTheme="minorEastAsia"/>
          <w:szCs w:val="21"/>
          <w:highlight w:val="none"/>
        </w:rPr>
        <w:t xml:space="preserve">供应商通过江苏省政府采购一体化平台“苏采云”系统（以下简称“苏采云”系统，网址：http://jszfcg.jsczt.cn/）参与政府采购项目，需办理江苏省电子政务证书认</w:t>
      </w:r>
      <w:r>
        <w:rPr>
          <w:rFonts w:eastAsiaTheme="minorEastAsia"/>
          <w:szCs w:val="21"/>
        </w:rPr>
        <w:t xml:space="preserve">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w:t>
      </w:r>
      <w:r>
        <w:rPr>
          <w:rFonts w:hint="eastAsia" w:eastAsiaTheme="minorEastAsia"/>
          <w:b/>
          <w:szCs w:val="21"/>
        </w:rPr>
        <w:t xml:space="preserve">苏州市高新区邓尉路105号狮山科技馆1楼服务大厅政府采购CA办理窗口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eastAsiaTheme="minorEastAsia"/>
          <w:szCs w:val="21"/>
        </w:rPr>
      </w:pPr>
      <w:r>
        <w:rPr>
          <w:rFonts w:eastAsiaTheme="minorEastAsia"/>
          <w:szCs w:val="21"/>
        </w:rPr>
        <w:t xml:space="preserve">考虑到熟悉“苏采云”系统、办理</w:t>
      </w:r>
      <w:r>
        <w:rPr>
          <w:rFonts w:eastAsiaTheme="minorEastAsia"/>
          <w:szCs w:val="21"/>
        </w:rPr>
        <w:t xml:space="preserve">CA证书都</w:t>
      </w:r>
      <w:r>
        <w:rPr>
          <w:rFonts w:eastAsiaTheme="minorEastAsia"/>
          <w:szCs w:val="21"/>
        </w:rPr>
        <w:t xml:space="preserve">需要一定的时间，请提早准备以免耽误招标采购活动。</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4、售价：</w:t>
      </w:r>
      <w:r>
        <w:rPr>
          <w:rFonts w:eastAsiaTheme="minorEastAsia"/>
          <w:b/>
          <w:szCs w:val="21"/>
        </w:rPr>
        <w:t xml:space="preserve">免费</w:t>
      </w:r>
      <w:r>
        <w:rPr>
          <w:rFonts w:eastAsiaTheme="minorEastAsia"/>
          <w:szCs w:val="21"/>
        </w:rPr>
        <w:t xml:space="preserve">。</w:t>
      </w:r>
      <w:r/>
    </w:p>
    <w:p>
      <w:pPr>
        <w:ind w:firstLine="420"/>
        <w:jc w:val="left"/>
        <w:spacing w:line="360" w:lineRule="auto"/>
        <w:shd w:val="clear" w:color="auto" w:fill="ffffff"/>
        <w:widowControl/>
        <w:rPr>
          <w:rFonts w:eastAsiaTheme="minorEastAsia"/>
          <w:szCs w:val="21"/>
          <w:highlight w:val="none"/>
        </w:rPr>
      </w:pPr>
      <w:r>
        <w:rPr>
          <w:rFonts w:eastAsiaTheme="minorEastAsia"/>
          <w:szCs w:val="21"/>
        </w:rPr>
        <w:t xml:space="preserve">5、</w:t>
      </w:r>
      <w:r>
        <w:rPr>
          <w:rFonts w:eastAsiaTheme="minorEastAsia"/>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eastAsiaTheme="minorEastAsia"/>
          <w:szCs w:val="21"/>
          <w:highlight w:val="none"/>
        </w:rPr>
        <w:t xml:space="preserve">6、更正（补充）公告及附件的</w:t>
      </w:r>
      <w:r>
        <w:rPr>
          <w:rFonts w:eastAsiaTheme="minorEastAsia"/>
          <w:szCs w:val="21"/>
          <w:highlight w:val="none"/>
        </w:rPr>
        <w:t xml:space="preserve">获取：投标人应及时关注政府采购信息发布媒体上发布的更正（补充）公告，同时在</w:t>
      </w:r>
      <w:r>
        <w:rPr>
          <w:rFonts w:eastAsiaTheme="minorEastAsia"/>
          <w:szCs w:val="21"/>
          <w:highlight w:val="none"/>
        </w:rPr>
        <w:t xml:space="preserve">“苏采云”系统中</w:t>
      </w:r>
      <w:r>
        <w:rPr>
          <w:rFonts w:eastAsiaTheme="minorEastAsia"/>
          <w:szCs w:val="21"/>
          <w:highlight w:val="none"/>
        </w:rPr>
        <w:t xml:space="preserve">下载更正（补充）资料，</w:t>
      </w:r>
      <w:r>
        <w:rPr>
          <w:rFonts w:eastAsiaTheme="minorEastAsia"/>
          <w:b/>
          <w:szCs w:val="21"/>
          <w:highlight w:val="none"/>
        </w:rPr>
        <w:t xml:space="preserve">如有遗漏（包括但不限于文件未下载或下载不完整），可能无法解密投标文件，由此所造成的投标失败或损失由投标人自行负责。</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四、</w:t>
      </w:r>
      <w:r>
        <w:rPr>
          <w:rFonts w:hint="eastAsia" w:cs="宋体" w:asciiTheme="minorEastAsia" w:hAnsiTheme="minorEastAsia" w:eastAsiaTheme="minorEastAsia"/>
          <w:b/>
          <w:szCs w:val="21"/>
          <w:highlight w:val="none"/>
        </w:rPr>
        <w:t xml:space="preserve">提交投标文件截止时间、开标时间和地点</w:t>
      </w:r>
      <w:r/>
    </w:p>
    <w:p>
      <w:pPr>
        <w:ind w:firstLine="420"/>
        <w:spacing w:line="360" w:lineRule="auto"/>
        <w:rPr>
          <w:rFonts w:hint="eastAsia" w:eastAsiaTheme="minorEastAsia"/>
          <w:b/>
          <w:szCs w:val="21"/>
          <w:highlight w:val="none"/>
          <w:lang w:eastAsia="zh-CN"/>
        </w:rPr>
      </w:pPr>
      <w:r/>
      <w:bookmarkStart w:id="2" w:name="_Hlk90650417"/>
      <w:r>
        <w:rPr>
          <w:rFonts w:eastAsiaTheme="minorEastAsia"/>
          <w:szCs w:val="21"/>
          <w:highlight w:val="none"/>
        </w:rPr>
        <w:t xml:space="preserve">1、时间：</w:t>
      </w:r>
      <w:r>
        <w:rPr>
          <w:rFonts w:eastAsiaTheme="minorEastAsia"/>
          <w:b/>
          <w:bCs/>
          <w:szCs w:val="21"/>
          <w:highlight w:val="none"/>
          <w:u w:val="single"/>
        </w:rPr>
        <w:t xml:space="preserve">2026年</w:t>
      </w:r>
      <w:r>
        <w:rPr>
          <w:rFonts w:hint="eastAsia" w:eastAsiaTheme="minorEastAsia"/>
          <w:b/>
          <w:bCs/>
          <w:szCs w:val="21"/>
          <w:highlight w:val="none"/>
          <w:u w:val="single"/>
          <w:lang w:val="en-US" w:eastAsia="zh-CN"/>
        </w:rPr>
        <w:t xml:space="preserve">5</w:t>
      </w:r>
      <w:r>
        <w:rPr>
          <w:rFonts w:eastAsiaTheme="minorEastAsia"/>
          <w:b/>
          <w:bCs/>
          <w:szCs w:val="21"/>
          <w:highlight w:val="none"/>
          <w:u w:val="single"/>
        </w:rPr>
        <w:t xml:space="preserve">月</w:t>
      </w:r>
      <w:r>
        <w:rPr>
          <w:rFonts w:hint="eastAsia" w:eastAsiaTheme="minorEastAsia"/>
          <w:b/>
          <w:bCs/>
          <w:szCs w:val="21"/>
          <w:highlight w:val="none"/>
          <w:u w:val="single"/>
          <w:lang w:val="en-US" w:eastAsia="zh-CN"/>
        </w:rPr>
        <w:t xml:space="preserve">15</w:t>
      </w:r>
      <w:r>
        <w:rPr>
          <w:rFonts w:eastAsiaTheme="minorEastAsia"/>
          <w:b/>
          <w:bCs/>
          <w:szCs w:val="21"/>
          <w:highlight w:val="none"/>
          <w:u w:val="single"/>
        </w:rPr>
        <w:t xml:space="preserve">日9点30分</w:t>
      </w:r>
      <w:r>
        <w:rPr>
          <w:rFonts w:eastAsiaTheme="minorEastAsia"/>
          <w:b/>
          <w:szCs w:val="21"/>
          <w:highlight w:val="none"/>
          <w:u w:val="single"/>
        </w:rPr>
        <w:t xml:space="preserve">（北京时间）</w:t>
      </w:r>
      <w:r>
        <w:rPr>
          <w:rFonts w:hint="eastAsia" w:eastAsiaTheme="minorEastAsia"/>
          <w:b/>
          <w:szCs w:val="21"/>
          <w:highlight w:val="none"/>
          <w:u w:val="single"/>
          <w:lang w:eastAsia="zh-CN"/>
        </w:rPr>
        <w:tab/>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2、地点：“</w:t>
      </w:r>
      <w:bookmarkStart w:id="3" w:name="_Hlk158214238"/>
      <w:r>
        <w:rPr>
          <w:rFonts w:eastAsiaTheme="minorEastAsia"/>
          <w:szCs w:val="21"/>
          <w:highlight w:val="none"/>
        </w:rPr>
        <w:t xml:space="preserve">苏采云”系统（网址：http://jszfcg.jsczt.cn/）“开标大厅”</w:t>
      </w:r>
      <w:bookmarkEnd w:id="3"/>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3、方式：</w:t>
      </w:r>
      <w:r>
        <w:rPr>
          <w:rFonts w:eastAsiaTheme="minorEastAsia"/>
          <w:b/>
          <w:szCs w:val="21"/>
          <w:highlight w:val="none"/>
        </w:rPr>
        <w:t xml:space="preserve">投标文件</w:t>
      </w:r>
      <w:bookmarkStart w:id="4" w:name="_Hlk90650305"/>
      <w:r>
        <w:rPr>
          <w:rFonts w:eastAsiaTheme="minorEastAsia"/>
          <w:b/>
          <w:szCs w:val="21"/>
          <w:highlight w:val="none"/>
        </w:rPr>
        <w:t xml:space="preserve">网上递交</w:t>
      </w:r>
      <w:bookmarkEnd w:id="4"/>
      <w:r/>
      <w:r/>
    </w:p>
    <w:p>
      <w:pPr>
        <w:ind w:firstLine="420"/>
        <w:jc w:val="left"/>
        <w:spacing w:line="360" w:lineRule="auto"/>
        <w:shd w:val="clear" w:color="auto" w:fill="ffffff"/>
        <w:widowControl/>
        <w:rPr>
          <w:rFonts w:eastAsiaTheme="minorEastAsia"/>
          <w:szCs w:val="21"/>
        </w:rPr>
      </w:pPr>
      <w:r/>
      <w:bookmarkStart w:id="5" w:name="_Hlk158214269"/>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w:t>
      </w:r>
      <w:r>
        <w:rPr>
          <w:rFonts w:hint="eastAsia" w:eastAsiaTheme="minorEastAsia"/>
          <w:b/>
          <w:szCs w:val="21"/>
        </w:rPr>
        <w:t xml:space="preserve">开标</w:t>
      </w:r>
      <w:r>
        <w:rPr>
          <w:rFonts w:eastAsiaTheme="minorEastAsia"/>
          <w:b/>
          <w:szCs w:val="21"/>
        </w:rPr>
        <w:t xml:space="preserve">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bookmarkEnd w:id="5"/>
      <w:r/>
      <w:bookmarkEnd w:id="2"/>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w:t>
      </w:r>
      <w:r>
        <w:rPr>
          <w:rFonts w:cs="宋体" w:asciiTheme="minorEastAsia" w:hAnsiTheme="minorEastAsia" w:eastAsiaTheme="minorEastAsia"/>
          <w:b/>
          <w:szCs w:val="21"/>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自本公告发布之日起</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个工作日。 </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六</w:t>
      </w:r>
      <w:r>
        <w:rPr>
          <w:rFonts w:cs="宋体" w:asciiTheme="minorEastAsia" w:hAnsiTheme="minorEastAsia" w:eastAsiaTheme="minorEastAsia"/>
          <w:b/>
          <w:szCs w:val="21"/>
        </w:rPr>
        <w:t xml:space="preserve">、其他</w:t>
      </w:r>
      <w:r>
        <w:rPr>
          <w:rFonts w:hint="eastAsia" w:cs="宋体" w:asciiTheme="minorEastAsia" w:hAnsiTheme="minorEastAsia" w:eastAsiaTheme="minorEastAsia"/>
          <w:b/>
          <w:szCs w:val="21"/>
        </w:rPr>
        <w:t xml:space="preserve">补充</w:t>
      </w:r>
      <w:r>
        <w:rPr>
          <w:rFonts w:cs="宋体" w:asciiTheme="minorEastAsia" w:hAnsiTheme="minorEastAsia" w:eastAsiaTheme="minorEastAsia"/>
          <w:b/>
          <w:szCs w:val="21"/>
        </w:rPr>
        <w:t xml:space="preserve">事宜</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1、苏州工业园区财政</w:t>
      </w:r>
      <w:r>
        <w:rPr>
          <w:rFonts w:hint="eastAsia" w:asciiTheme="minorEastAsia" w:hAnsiTheme="minorEastAsia" w:eastAsiaTheme="minorEastAsia"/>
          <w:szCs w:val="21"/>
        </w:rPr>
        <w:t xml:space="preserve">审计</w:t>
      </w:r>
      <w:r>
        <w:rPr>
          <w:rFonts w:asciiTheme="minorEastAsia" w:hAnsiTheme="minorEastAsia" w:eastAsiaTheme="minorEastAsia"/>
          <w:szCs w:val="21"/>
        </w:rPr>
        <w:t xml:space="preserve">局政府采购监督电话：0512-666811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2、</w:t>
      </w:r>
      <w:r>
        <w:rPr>
          <w:rFonts w:eastAsiaTheme="minorEastAsia"/>
          <w:szCs w:val="21"/>
        </w:rPr>
        <w:t xml:space="preserve">制作电子投标文件：</w:t>
      </w:r>
      <w:r>
        <w:rPr>
          <w:rFonts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3"/>
          <w:rFonts w:eastAsiaTheme="minorEastAsia"/>
          <w:szCs w:val="21"/>
        </w:rPr>
        <w:t xml:space="preserve">http://www.ccgp-jiangsu.gov.cn/jiangsu/zlxz/ee/ee3a4bc5a3454aa2b0d9312230633ce9.html</w:t>
      </w:r>
      <w:r>
        <w:rPr>
          <w:rStyle w:val="933"/>
          <w:rFonts w:eastAsiaTheme="minorEastAsia"/>
          <w:szCs w:val="21"/>
        </w:rPr>
        <w:fldChar w:fldCharType="end"/>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pStyle w:val="895"/>
        <w:spacing w:after="0" w:line="360" w:lineRule="auto"/>
      </w:pPr>
      <w:r>
        <w:rPr>
          <w:rFonts w:hint="eastAsia"/>
        </w:rPr>
        <w:t xml:space="preserve">4、</w:t>
      </w:r>
      <w:r>
        <w:rPr>
          <w:lang w:val="zh-CN"/>
        </w:rPr>
        <w:t xml:space="preserve">本项目获取采购文件截止日期之后仍可以下载采购文件，但截止日期之后下载的采购文件，视为非有效方式且不作为供应商权益受到损害的证明材料和依据。</w:t>
      </w:r>
      <w:r/>
    </w:p>
    <w:p>
      <w:pPr>
        <w:pStyle w:val="895"/>
      </w:pPr>
      <w:r>
        <w:rPr>
          <w:shd w:val="clear" w:color="auto" w:fill="ffffff"/>
        </w:rPr>
        <w:t xml:space="preserve">5</w:t>
      </w:r>
      <w:r>
        <w:rPr>
          <w:rFonts w:hint="eastAsia"/>
          <w:shd w:val="clear" w:color="auto" w:fill="ffffff"/>
        </w:rPr>
        <w:t xml:space="preserve">、技术支持</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Cs w:val="21"/>
        </w:rPr>
        <w:t xml:space="preserve">“苏采云”平台技术咨询电话： 0519-86722802、13914088964、18261002950</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七</w:t>
      </w:r>
      <w:r>
        <w:rPr>
          <w:rFonts w:cs="宋体" w:asciiTheme="minorEastAsia" w:hAnsiTheme="minorEastAsia" w:eastAsiaTheme="minorEastAsia"/>
          <w:b/>
          <w:szCs w:val="21"/>
        </w:rPr>
        <w:t xml:space="preserve">、对本次</w:t>
      </w:r>
      <w:r>
        <w:rPr>
          <w:rFonts w:hint="eastAsia" w:cs="宋体" w:asciiTheme="minorEastAsia" w:hAnsiTheme="minorEastAsia" w:eastAsiaTheme="minorEastAsia"/>
          <w:b/>
          <w:szCs w:val="21"/>
        </w:rPr>
        <w:t xml:space="preserve">招标</w:t>
      </w:r>
      <w:r>
        <w:rPr>
          <w:rFonts w:cs="宋体" w:asciiTheme="minorEastAsia" w:hAnsiTheme="minorEastAsia" w:eastAsiaTheme="minorEastAsia"/>
          <w:b/>
          <w:szCs w:val="21"/>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单位全称：苏州工业园区宣传和统战部</w:t>
      </w:r>
      <w:r>
        <w:rPr>
          <w:rFonts w:hint="eastAsia" w:cs="宋体" w:asciiTheme="minorEastAsia" w:hAnsiTheme="minorEastAsia" w:eastAsiaTheme="minorEastAsia"/>
          <w:szCs w:val="21"/>
        </w:rPr>
        <w:tab/>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地址：苏州工业园区现代大道999号现代大厦17楼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w:t>
      </w:r>
      <w:r>
        <w:rPr>
          <w:rFonts w:cs="宋体" w:asciiTheme="minorEastAsia" w:hAnsiTheme="minorEastAsia" w:eastAsiaTheme="minorEastAsia"/>
          <w:szCs w:val="21"/>
        </w:rPr>
        <w:t xml:space="preserve">0512</w:t>
      </w:r>
      <w:r>
        <w:rPr>
          <w:rFonts w:hint="eastAsia" w:cs="宋体" w:asciiTheme="minorEastAsia" w:hAnsiTheme="minorEastAsia" w:eastAsiaTheme="minorEastAsia"/>
          <w:szCs w:val="21"/>
        </w:rPr>
        <w:t xml:space="preserve">-66966821</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名称： </w:t>
      </w:r>
      <w:r>
        <w:rPr>
          <w:rFonts w:hint="eastAsia" w:cs="宋体" w:asciiTheme="minorEastAsia" w:hAnsiTheme="minorEastAsia" w:eastAsiaTheme="minorEastAsia"/>
          <w:szCs w:val="21"/>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地址： </w:t>
      </w:r>
      <w:bookmarkStart w:id="6" w:name="_Hlk195628655"/>
      <w:r/>
      <w:bookmarkStart w:id="7" w:name="_Hlk195628382"/>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6"/>
      <w:r/>
      <w:bookmarkEnd w:id="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联系</w:t>
      </w:r>
      <w:r>
        <w:rPr>
          <w:rFonts w:hint="eastAsia" w:cs="宋体" w:asciiTheme="minorEastAsia" w:hAnsiTheme="minorEastAsia" w:eastAsiaTheme="minorEastAsia"/>
          <w:szCs w:val="21"/>
        </w:rPr>
        <w:t xml:space="preserve">方式</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0512-6660</w:t>
      </w:r>
      <w:r>
        <w:rPr>
          <w:rFonts w:cs="宋体" w:asciiTheme="minorEastAsia" w:hAnsiTheme="minorEastAsia" w:eastAsiaTheme="minorEastAsia"/>
          <w:szCs w:val="21"/>
        </w:rPr>
        <w:t xml:space="preserve">0177</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项目联系人：赵慧椒</w:t>
      </w:r>
      <w:r/>
    </w:p>
    <w:p>
      <w:pPr>
        <w:pStyle w:val="894"/>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电话：0512-6660</w:t>
      </w:r>
      <w:r>
        <w:rPr>
          <w:rFonts w:cs="宋体" w:asciiTheme="minorEastAsia" w:hAnsiTheme="minorEastAsia" w:eastAsiaTheme="minorEastAsia"/>
          <w:sz w:val="21"/>
          <w:szCs w:val="21"/>
        </w:rPr>
        <w:t xml:space="preserve">0177</w:t>
      </w:r>
      <w:r/>
    </w:p>
    <w:p>
      <w:pPr>
        <w:pStyle w:val="894"/>
        <w:ind w:right="420"/>
        <w:jc w:val="right"/>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asciiTheme="minorEastAsia" w:hAnsiTheme="minorEastAsia" w:eastAsiaTheme="minorEastAsia"/>
          <w:sz w:val="21"/>
          <w:szCs w:val="21"/>
        </w:rPr>
        <w:br w:type="page" w:clear="all"/>
      </w:r>
      <w:bookmarkStart w:id="8" w:name="投标人须知"/>
      <w:r>
        <w:rPr>
          <w:rFonts w:hint="eastAsia" w:asciiTheme="minorEastAsia" w:hAnsiTheme="minorEastAsia" w:eastAsiaTheme="minorEastAsia"/>
          <w:bCs/>
          <w:sz w:val="44"/>
          <w:szCs w:val="44"/>
        </w:rPr>
        <w:t xml:space="preserve">投标人须知</w:t>
      </w:r>
      <w:bookmarkEnd w:id="8"/>
      <w:r/>
      <w:r/>
    </w:p>
    <w:p>
      <w:pPr>
        <w:pStyle w:val="894"/>
        <w:ind w:left="602"/>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szCs w:val="21"/>
        </w:rPr>
        <w:t xml:space="preserve">投标人</w:t>
      </w:r>
      <w:r>
        <w:rPr>
          <w:rFonts w:hint="eastAsia" w:asciiTheme="minorEastAsia" w:hAnsiTheme="minorEastAsia" w:eastAsiaTheme="minorEastAsia"/>
          <w:b/>
          <w:bCs/>
          <w:szCs w:val="21"/>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投标人不得存在下列情形之一：</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（2）为采购项目提供整体设计、规范编制或者项目管理、监理、检测等服务的投标人，不得再参加该采购项目的其他采购活动；本项目的此类投标人是：无。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9" w:name="_Hlk159250376"/>
      <w:r>
        <w:rPr>
          <w:rFonts w:hint="eastAsia" w:asciiTheme="minorEastAsia" w:hAnsiTheme="minorEastAsia" w:eastAsiaTheme="minorEastAsia"/>
          <w:szCs w:val="21"/>
        </w:rPr>
        <w:t xml:space="preserve">□</w:t>
      </w:r>
      <w:bookmarkEnd w:id="9"/>
      <w:r>
        <w:rPr>
          <w:rFonts w:hint="eastAsia" w:asciiTheme="minorEastAsia" w:hAnsiTheme="minorEastAsia" w:eastAsiaTheme="minorEastAsia"/>
          <w:szCs w:val="21"/>
        </w:rPr>
        <w:t xml:space="preserve">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除招标文件有特殊要求外，所有计量均采用中华人民共和国法定计量单位。</w:t>
      </w:r>
      <w:r/>
    </w:p>
    <w:p>
      <w:pPr>
        <w:numPr>
          <w:ilvl w:val="1"/>
          <w:numId w:val="4"/>
        </w:numPr>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扫描件</w:t>
      </w:r>
      <w:r/>
    </w:p>
    <w:p>
      <w:pPr>
        <w:ind w:left="425"/>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知识产权</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现场踏勘</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本项目按以下第</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②  </w:t>
      </w:r>
      <w:r>
        <w:rPr>
          <w:rFonts w:hint="eastAsia" w:asciiTheme="minorEastAsia" w:hAnsiTheme="minorEastAsia" w:eastAsiaTheme="minorEastAsia"/>
          <w:szCs w:val="21"/>
        </w:rPr>
        <w:t xml:space="preserve">种方式组织集中现场考察：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①采购人不组织集中现场考察；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②采购人组织集中现场考察，请供应商持在”苏采云”系统中下载本项目采购文件的《投标供应商确认函》，按以下时间地点参加集中现场考察：</w:t>
      </w:r>
      <w:r/>
    </w:p>
    <w:p>
      <w:pPr>
        <w:ind w:left="0" w:right="0" w:firstLine="424"/>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集合时间：</w:t>
      </w:r>
      <w:r>
        <w:rPr>
          <w:rFonts w:ascii="SimSun" w:hAnsi="SimSun" w:eastAsia="SimSun" w:cs="SimSun"/>
          <w:color w:val="000000"/>
          <w:sz w:val="21"/>
          <w:u w:val="single"/>
        </w:rPr>
        <w:t xml:space="preserve">   2026年05月06日14时00分（北京时间）</w:t>
      </w:r>
      <w:r>
        <w:rPr>
          <w:rFonts w:ascii="SimSun" w:hAnsi="SimSun" w:eastAsia="SimSun" w:cs="SimSun"/>
          <w:color w:val="000000"/>
          <w:sz w:val="21"/>
        </w:rPr>
        <w:t xml:space="preserve">；</w:t>
      </w:r>
      <w:r/>
    </w:p>
    <w:p>
      <w:pPr>
        <w:ind w:left="0" w:right="0" w:firstLine="424"/>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集合地点：</w:t>
      </w:r>
      <w:r>
        <w:rPr>
          <w:rFonts w:ascii="SimSun" w:hAnsi="SimSun" w:eastAsia="SimSun" w:cs="SimSun"/>
          <w:color w:val="000000"/>
          <w:sz w:val="21"/>
          <w:u w:val="single"/>
        </w:rPr>
        <w:t xml:space="preserve">    苏州当代美术馆9号楼门口     </w:t>
      </w:r>
      <w:r>
        <w:rPr>
          <w:rFonts w:ascii="SimSun" w:hAnsi="SimSun" w:eastAsia="SimSun" w:cs="SimSun"/>
          <w:color w:val="000000"/>
          <w:sz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何女士</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0512-62867860  </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请供应商安排好行程，不得迟到。未提供《投标供应商确认函》或迟到者，恕不接待。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（1）根据自身投标需要，供应商可对项目相关情况进行考察，以获取编制投标文件和签署合同所需的信息。考察现场所发生的费用由供应商自己承担。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（3）经采购人允许，供应商可为考察目的进入采购人的项目现场，但供应商不得因此使采购人承担有关的责任和蒙受损失。供应商应承担考察现场的责任和风险。</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（5）由于未进行现场考察造成的任何问题由供应商自行承担。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本项目若涉及采购货物，则应满足以下要求</w:t>
      </w:r>
      <w:r>
        <w:rPr>
          <w:rFonts w:asciiTheme="minorEastAsia" w:hAnsiTheme="minorEastAsia" w:eastAsiaTheme="minorEastAsia"/>
          <w:b/>
          <w:bCs/>
          <w:szCs w:val="21"/>
        </w:rPr>
        <w:t xml:space="preserve">，否则投标无效</w:t>
      </w:r>
      <w:r>
        <w:rPr>
          <w:rFonts w:hint="eastAsia" w:asciiTheme="minorEastAsia" w:hAnsiTheme="minorEastAsia" w:eastAsiaTheme="minorEastAsia"/>
          <w:b/>
          <w:bCs/>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（1）必须是全新、未使用过的原装合格正品（包括零部件），如安装或配置了软件的，须为正版软件。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（5）投标人、制造商及其所提供的货物未能满足前述要求而导致采购人遭受任何损失的，投标人应承担全部责任。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法律适用</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本次招标活动及因本次招标产生的合同受中华人民共和国有关的法律法规制约和保护。</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招标文件</w:t>
      </w:r>
      <w:r>
        <w:rPr>
          <w:rFonts w:hint="eastAsia" w:asciiTheme="minorEastAsia" w:hAnsiTheme="minorEastAsia" w:eastAsiaTheme="minorEastAsia"/>
          <w:b/>
          <w:bCs/>
          <w:szCs w:val="21"/>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招标文件的获取</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招标文件的询问</w:t>
      </w:r>
      <w:r/>
    </w:p>
    <w:p>
      <w:pPr>
        <w:ind w:firstLine="424"/>
        <w:spacing w:line="360" w:lineRule="auto"/>
        <w:tabs>
          <w:tab w:val="left" w:pos="0" w:leader="none"/>
        </w:tabs>
        <w:rPr>
          <w:rFonts w:hint="eastAsia" w:asciiTheme="minorEastAsia" w:hAnsiTheme="minorEastAsia" w:eastAsiaTheme="minorEastAsia"/>
          <w:szCs w:val="21"/>
        </w:rPr>
      </w:pPr>
      <w:r>
        <w:rPr>
          <w:rFonts w:eastAsiaTheme="minorEastAsia"/>
          <w:szCs w:val="21"/>
        </w:rPr>
        <w:t xml:space="preserve">投标人在收到招标文件后，若有问题需要询问，应于下载招标文件后，通过公告中的联系方式及时提出，采购人或采购代理机构将予以解答，但答复内容不得涉及商业秘密。</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w:t>
      </w:r>
      <w:r>
        <w:rPr>
          <w:rFonts w:asciiTheme="minorEastAsia" w:hAnsiTheme="minorEastAsia" w:eastAsiaTheme="minorEastAsia"/>
          <w:b/>
          <w:szCs w:val="21"/>
        </w:rPr>
        <w:t xml:space="preserve">文件的</w:t>
      </w:r>
      <w:r>
        <w:rPr>
          <w:rFonts w:hint="eastAsia" w:asciiTheme="minorEastAsia" w:hAnsiTheme="minorEastAsia" w:eastAsiaTheme="minorEastAsia"/>
          <w:b/>
          <w:szCs w:val="21"/>
        </w:rPr>
        <w:t xml:space="preserve">澄清或</w:t>
      </w:r>
      <w:r>
        <w:rPr>
          <w:rFonts w:asciiTheme="minorEastAsia" w:hAnsiTheme="minorEastAsia" w:eastAsiaTheme="minorEastAsia"/>
          <w:b/>
          <w:szCs w:val="21"/>
        </w:rPr>
        <w:t xml:space="preserve">修改</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（1）在投标截止时间前，采购代理机构有权在出于实际需要的情况下，以“更正</w:t>
      </w:r>
      <w:r>
        <w:rPr>
          <w:rFonts w:asciiTheme="minorEastAsia" w:hAnsiTheme="minorEastAsia" w:eastAsiaTheme="minorEastAsia"/>
          <w:szCs w:val="21"/>
        </w:rPr>
        <w:t xml:space="preserve">（补充）</w:t>
      </w:r>
      <w:r>
        <w:rPr>
          <w:rFonts w:hint="eastAsia" w:asciiTheme="minorEastAsia" w:hAnsiTheme="minorEastAsia" w:eastAsiaTheme="minorEastAsia"/>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eastAsiaTheme="minorEastAsia"/>
          <w:szCs w:val="21"/>
        </w:rPr>
        <w:t xml:space="preserve">投标人应及时关注政府采购信息发布媒体上发布的更正（补充）公告，同时在“苏采云”系统中下载更正（补充）资料，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如有遗漏（包括但不限于文件未下载或下载不完整），可能无法解密投标（响应）文件，由此所造成的投标失败或损失由投标人自行负责。</w:t>
      </w:r>
      <w:r/>
    </w:p>
    <w:p>
      <w:pPr>
        <w:pStyle w:val="895"/>
      </w:pPr>
      <w:r>
        <w:t xml:space="preserve">2.4</w:t>
      </w:r>
      <w:r>
        <w:rPr>
          <w:rFonts w:hint="eastAsia"/>
        </w:rPr>
        <w:t xml:space="preserve">招标文件的约束力</w:t>
      </w:r>
      <w:r/>
    </w:p>
    <w:p>
      <w:pPr>
        <w:pStyle w:val="895"/>
      </w:pPr>
      <w:r>
        <w:rPr>
          <w:rFonts w:hint="eastAsia"/>
        </w:rPr>
        <w:t xml:space="preserve">（1）投标人一旦参加本项目采购活动，即被认为接受了本招标文件的规定和约束。</w:t>
      </w:r>
      <w:r/>
    </w:p>
    <w:p>
      <w:pPr>
        <w:pStyle w:val="895"/>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
          <w:bCs/>
          <w:szCs w:val="21"/>
        </w:rPr>
        <w:t xml:space="preserve">投标人应详细阅读招标文件的全部内容，不按招标文件的要求提供的投标文件和资料，</w:t>
      </w:r>
      <w:r>
        <w:rPr>
          <w:rFonts w:asciiTheme="minorEastAsia" w:hAnsiTheme="minorEastAsia" w:eastAsiaTheme="minorEastAsia"/>
          <w:b/>
          <w:bCs/>
          <w:szCs w:val="21"/>
        </w:rPr>
        <w:t xml:space="preserve">其风险由投标人自行承担，并根据有关条款规定，</w:t>
      </w:r>
      <w:r>
        <w:rPr>
          <w:rFonts w:hint="eastAsia" w:asciiTheme="minorEastAsia" w:hAnsiTheme="minorEastAsia" w:eastAsiaTheme="minorEastAsia"/>
          <w:b/>
          <w:bCs/>
          <w:szCs w:val="21"/>
        </w:rPr>
        <w:t xml:space="preserve">可能导致投标无效</w:t>
      </w:r>
      <w:r>
        <w:rPr>
          <w:rFonts w:hint="eastAsia" w:asciiTheme="minorEastAsia" w:hAnsiTheme="minorEastAsia" w:eastAsiaTheme="minorEastAsia"/>
          <w:bCs/>
          <w:szCs w:val="21"/>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投标文件的组成</w:t>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0" w:name="_Hlk159250506"/>
      <w:r/>
      <w:bookmarkStart w:id="11" w:name="_Hlk158107909"/>
      <w:r>
        <w:rPr>
          <w:rFonts w:ascii="Times New Roman" w:hAnsi="Times New Roman" w:eastAsiaTheme="minorEastAsia"/>
          <w:b/>
          <w:sz w:val="21"/>
          <w:szCs w:val="21"/>
        </w:rPr>
        <w:t xml:space="preserve">开标一览表（格式见第三章）；</w:t>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公开分项报价表（格式见第三章）；</w:t>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3.1.3.1具有独立承担民事责任的能力的材料：包括法人或者其他组织的营业执照等证明文件，自然人的身份证明；</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3.1.3.2具有良好的商业信誉和健全的财务会计制度的材料：</w:t>
      </w:r>
      <w:bookmarkStart w:id="12" w:name="_Hlk92792283"/>
      <w:r>
        <w:rPr>
          <w:rFonts w:ascii="Times New Roman" w:hAnsi="Times New Roman" w:eastAsiaTheme="minorEastAsia"/>
          <w:sz w:val="21"/>
          <w:szCs w:val="21"/>
        </w:rPr>
        <w:t xml:space="preserve">最近一期经审计的财务报告，或银行出具的资信证明，或财政部门认可的政府采购专业担保机构出具的投标担保函；</w:t>
      </w:r>
      <w:bookmarkEnd w:id="12"/>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3.1.3.3具有履行合同所必需的设备和专业技术能力的证明材料；</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3.1.3.4</w:t>
      </w:r>
      <w:r>
        <w:rPr>
          <w:rFonts w:ascii="Times New Roman" w:hAnsi="Times New Roman" w:eastAsiaTheme="minorEastAsia"/>
          <w:color w:val="000000" w:themeColor="text1"/>
          <w:sz w:val="21"/>
          <w:szCs w:val="21"/>
          <w14:textFill>
            <w14:solidFill>
              <w14:schemeClr w14:val="tx1"/>
            </w14:solidFill>
          </w14:textFill>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3.1.3.5参加政府采购活动前三年内在经营活动中没有重大违法记录的书面声明函（格式见第三章）；</w:t>
      </w:r>
      <w:r/>
    </w:p>
    <w:p>
      <w:pPr>
        <w:pStyle w:val="1065"/>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3.1.3.6中小企业声明函（格式见第三章），未提供</w:t>
      </w:r>
      <w:r>
        <w:rPr>
          <w:rFonts w:ascii="Times New Roman" w:hAnsi="Times New Roman" w:eastAsiaTheme="minorEastAsia"/>
          <w:b/>
          <w:sz w:val="21"/>
          <w:szCs w:val="21"/>
        </w:rPr>
        <w:t xml:space="preserve">不享受中小企业扶持政策；</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3.1.3.7残疾人福利性单位声明函（如有）（格式见第三章），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3.1.3.8监狱企业证明文件（如有），由省级以上监狱管理局、戒毒管理局（含新疆生产建设兵团）出具，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ind w:firstLine="420"/>
        <w:spacing w:line="400" w:lineRule="exact"/>
        <w:rPr>
          <w:rFonts w:eastAsiaTheme="minorEastAsia"/>
          <w:b/>
          <w:szCs w:val="21"/>
          <w:u w:val="single"/>
        </w:rPr>
      </w:pPr>
      <w:r/>
      <w:bookmarkStart w:id="13" w:name="_Hlk158127728"/>
      <w:r>
        <w:rPr>
          <w:rFonts w:eastAsiaTheme="minorEastAsia"/>
          <w:b/>
          <w:szCs w:val="21"/>
          <w:u w:val="single"/>
        </w:rPr>
        <w:t xml:space="preserve">以上3.1.3.1—3.1.3.5项是资格审查要求必须提供的材料，专门面向中小企业的项目还必须提供3.1.3.6或3.1.3.7或3.13.8项资料，否则投标无效。</w:t>
      </w:r>
      <w:bookmarkEnd w:id="10"/>
      <w:r/>
      <w:bookmarkEnd w:id="13"/>
      <w:r/>
      <w:bookmarkEnd w:id="11"/>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4" w:name="_Hlk158111583"/>
      <w:r>
        <w:rPr>
          <w:rFonts w:ascii="Times New Roman" w:hAnsi="Times New Roman" w:eastAsiaTheme="minorEastAsia"/>
          <w:b/>
          <w:sz w:val="21"/>
          <w:szCs w:val="21"/>
        </w:rPr>
        <w:t xml:space="preserve">符合性审查文件</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3.1.4.1投标函（格式见第三章）；</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3.1.4.2投标货物和服务数量、品牌、规格、制造商明细表（不得出现价格，格式见第三章）</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3.1.4.3采购需求偏离表（格式见第三章）； </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3.1.4.4 </w:t>
      </w:r>
      <w:r>
        <w:rPr>
          <w:rFonts w:hint="eastAsia" w:ascii="Times New Roman" w:hAnsi="Times New Roman"/>
          <w:sz w:val="21"/>
          <w:szCs w:val="21"/>
          <w:lang w:eastAsia="zh-CN"/>
        </w:rPr>
        <w:t xml:space="preserve">CCC中国国家强制性产品认证证书、</w:t>
      </w:r>
      <w:r>
        <w:rPr>
          <w:rFonts w:ascii="Times New Roman" w:hAnsi="Times New Roman"/>
          <w:sz w:val="21"/>
          <w:szCs w:val="21"/>
        </w:rPr>
        <w:t xml:space="preserve">对属于《节能产品政府采购品目清单》政府强制采购产品的，需提供该产品有效期内的认证等相关证明材料；</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3.1.4.5 </w:t>
      </w: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3.1.4.6法人授权委托书（如有授权委托，格式见第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3.1.4.7代理人身份证（如有授权委托）；</w:t>
      </w:r>
      <w:r/>
    </w:p>
    <w:p>
      <w:pPr>
        <w:ind w:firstLine="420"/>
        <w:spacing w:line="400" w:lineRule="exact"/>
        <w:rPr>
          <w:rFonts w:eastAsiaTheme="minorEastAsia"/>
          <w:b/>
          <w:szCs w:val="21"/>
          <w:u w:val="single"/>
        </w:rPr>
      </w:pPr>
      <w:r/>
      <w:bookmarkStart w:id="15" w:name="_Hlk158130894"/>
      <w:r>
        <w:rPr>
          <w:rFonts w:hint="eastAsia" w:eastAsiaTheme="minorEastAsia"/>
          <w:b/>
          <w:szCs w:val="21"/>
          <w:u w:val="single"/>
        </w:rPr>
        <w:t xml:space="preserve">以上3.1.4.1—3.1.4.</w:t>
      </w:r>
      <w:r>
        <w:rPr>
          <w:rFonts w:eastAsiaTheme="minorEastAsia"/>
          <w:b/>
          <w:szCs w:val="21"/>
          <w:u w:val="single"/>
        </w:rPr>
        <w:t xml:space="preserve">6</w:t>
      </w:r>
      <w:r>
        <w:rPr>
          <w:rFonts w:hint="eastAsia" w:eastAsiaTheme="minorEastAsia"/>
          <w:b/>
          <w:szCs w:val="21"/>
          <w:u w:val="single"/>
        </w:rPr>
        <w:t xml:space="preserve">为符合性审查必须提供的资料，如有授权委托，还必须提供3.1.4.</w:t>
      </w:r>
      <w:r>
        <w:rPr>
          <w:rFonts w:eastAsiaTheme="minorEastAsia"/>
          <w:b/>
          <w:szCs w:val="21"/>
          <w:u w:val="single"/>
        </w:rPr>
        <w:t xml:space="preserve">7</w:t>
      </w:r>
      <w:r>
        <w:rPr>
          <w:rFonts w:hint="eastAsia" w:eastAsiaTheme="minorEastAsia"/>
          <w:b/>
          <w:szCs w:val="21"/>
          <w:u w:val="single"/>
        </w:rPr>
        <w:t xml:space="preserve">项材料，否则投标无效。</w:t>
      </w:r>
      <w:bookmarkEnd w:id="15"/>
      <w:r/>
      <w:bookmarkEnd w:id="14"/>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6" w:name="_Hlk158128239"/>
      <w:r>
        <w:rPr>
          <w:rFonts w:ascii="Times New Roman" w:hAnsi="Times New Roman" w:eastAsiaTheme="minorEastAsia"/>
          <w:b/>
          <w:sz w:val="21"/>
          <w:szCs w:val="21"/>
        </w:rPr>
        <w:t xml:space="preserve">综合评审文件</w:t>
      </w:r>
      <w:bookmarkEnd w:id="16"/>
      <w:r/>
      <w:r/>
    </w:p>
    <w:p>
      <w:pPr>
        <w:pStyle w:val="1065"/>
        <w:ind w:left="706" w:firstLine="525"/>
        <w:spacing w:line="400" w:lineRule="exact"/>
        <w:tabs>
          <w:tab w:val="left" w:pos="851" w:leader="none"/>
        </w:tabs>
        <w:rPr>
          <w:rFonts w:ascii="Times New Roman" w:hAnsi="Times New Roman" w:eastAsiaTheme="minorEastAsia"/>
          <w:sz w:val="21"/>
          <w:szCs w:val="21"/>
        </w:rPr>
      </w:pPr>
      <w:r/>
      <w:bookmarkStart w:id="17" w:name="_Hlk158130956"/>
      <w:r/>
      <w:bookmarkStart w:id="18" w:name="_Hlk75809093"/>
      <w:r/>
      <w:bookmarkStart w:id="19" w:name="_Hlk73984846"/>
      <w:r>
        <w:rPr>
          <w:rFonts w:ascii="Times New Roman" w:hAnsi="Times New Roman" w:eastAsiaTheme="minorEastAsia"/>
          <w:sz w:val="21"/>
          <w:szCs w:val="21"/>
        </w:rPr>
        <w:t xml:space="preserve">3.1.5.1评分标准中所涉及到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7"/>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65"/>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3.1.6.1</w:t>
      </w: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65"/>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3.1.6.2</w:t>
      </w:r>
      <w:r>
        <w:rPr>
          <w:rFonts w:hint="eastAsia" w:ascii="Times New Roman" w:hAnsi="Times New Roman" w:eastAsiaTheme="minorEastAsia"/>
          <w:sz w:val="21"/>
          <w:szCs w:val="21"/>
        </w:rPr>
        <w:t xml:space="preserve">供应商对其提供的产品出具符合要求的《关于符合本国产品标准的声明函》（格式见第三章》）</w:t>
      </w:r>
      <w:bookmarkStart w:id="20" w:name="OLE_LINK11"/>
      <w:r/>
      <w:bookmarkStart w:id="21" w:name="OLE_LINK9"/>
      <w:r>
        <w:rPr>
          <w:rFonts w:hint="eastAsia" w:ascii="Times New Roman" w:hAnsi="Times New Roman" w:eastAsiaTheme="minorEastAsia"/>
          <w:sz w:val="21"/>
          <w:szCs w:val="21"/>
        </w:rPr>
        <w:t xml:space="preserve">或财政部会同有关部门规定的有关证明文件的，</w:t>
      </w:r>
      <w:bookmarkEnd w:id="20"/>
      <w:r/>
      <w:bookmarkEnd w:id="21"/>
      <w:r>
        <w:rPr>
          <w:rFonts w:hint="eastAsia" w:ascii="Times New Roman" w:hAnsi="Times New Roman" w:eastAsiaTheme="minorEastAsia"/>
          <w:sz w:val="21"/>
          <w:szCs w:val="21"/>
        </w:rPr>
        <w:t xml:space="preserve">将按照评定成交标准享受价格评审优惠政策。</w:t>
      </w:r>
      <w:bookmarkEnd w:id="18"/>
      <w:r/>
      <w:bookmarkEnd w:id="19"/>
      <w:r/>
      <w:r/>
    </w:p>
    <w:p>
      <w:pPr>
        <w:ind w:firstLine="420"/>
        <w:spacing w:line="400" w:lineRule="exact"/>
        <w:rPr>
          <w:rFonts w:hint="eastAsia" w:asciiTheme="minorEastAsia" w:hAnsiTheme="minorEastAsia" w:eastAsiaTheme="minorEastAsia"/>
          <w:b/>
          <w:szCs w:val="21"/>
          <w:u w:val="single"/>
        </w:rPr>
      </w:pPr>
      <w:r>
        <w:rPr>
          <w:rFonts w:asciiTheme="minorEastAsia" w:hAnsiTheme="minorEastAsia" w:eastAsiaTheme="minorEastAsia"/>
          <w:b/>
          <w:szCs w:val="21"/>
          <w:u w:val="single"/>
        </w:rPr>
        <w:t xml:space="preserve">以上“3.1.3—3.1.6”中不得出现投标总报价。</w:t>
      </w:r>
      <w:r/>
    </w:p>
    <w:p>
      <w:pPr>
        <w:pStyle w:val="1213"/>
        <w:spacing w:line="400" w:lineRule="exact"/>
        <w:rPr>
          <w:b/>
          <w:bCs/>
          <w:szCs w:val="21"/>
        </w:rPr>
      </w:pPr>
      <w:r/>
      <w:bookmarkStart w:id="22" w:name="_Hlk158131259"/>
      <w:r>
        <w:rPr>
          <w:rFonts w:hAnsiTheme="minorEastAsia" w:eastAsiaTheme="minorEastAsia"/>
          <w:b/>
          <w:szCs w:val="21"/>
        </w:rPr>
        <w:t xml:space="preserve">注：制作电子投标（响应）文件时请与电子投标（响应）文件制作软件目录一一对应，将相关资料上传至相应模块。</w:t>
      </w:r>
      <w:r>
        <w:rPr>
          <w:rFonts w:hAnsi="宋体"/>
          <w:b/>
          <w:szCs w:val="21"/>
        </w:rPr>
        <w:t xml:space="preserve">投标人应保证上传的投标文件完整、清晰可辨认，若因上传资料过小或模糊不清等无法辨认的都视为该资料未提供。</w:t>
      </w:r>
      <w:r/>
    </w:p>
    <w:p>
      <w:pPr>
        <w:ind w:firstLine="422"/>
        <w:spacing w:line="400" w:lineRule="exact"/>
        <w:tabs>
          <w:tab w:val="left" w:pos="540" w:leader="none"/>
        </w:tabs>
        <w:rPr>
          <w:rFonts w:eastAsiaTheme="minorEastAsia"/>
          <w:b/>
          <w:bCs/>
          <w:szCs w:val="21"/>
        </w:rPr>
      </w:pPr>
      <w:r>
        <w:rPr>
          <w:rFonts w:hAnsi="宋体"/>
          <w:b/>
          <w:szCs w:val="21"/>
        </w:rPr>
        <w:t xml:space="preserve">投标人</w:t>
      </w:r>
      <w:r>
        <w:rPr>
          <w:rFonts w:hAnsiTheme="minorEastAsia" w:eastAsiaTheme="minorEastAsia"/>
          <w:b/>
          <w:bCs/>
          <w:szCs w:val="21"/>
        </w:rPr>
        <w:t xml:space="preserve">必须保证全部投标资料的真实性，如有虚假或对招标文件所要求说明的情况故意隐瞒或虚报，视为不实质性响应招标文件，投标无效。</w:t>
      </w:r>
      <w:r/>
    </w:p>
    <w:p>
      <w:pPr>
        <w:ind w:firstLine="413"/>
        <w:spacing w:line="400" w:lineRule="exact"/>
        <w:tabs>
          <w:tab w:val="left" w:pos="540" w:leader="none"/>
          <w:tab w:val="left" w:pos="851" w:leader="none"/>
        </w:tabs>
        <w:rPr>
          <w:rFonts w:eastAsiaTheme="minorEastAsia"/>
          <w:b/>
          <w:bCs/>
          <w:szCs w:val="21"/>
        </w:rPr>
      </w:pPr>
      <w:r>
        <w:rPr>
          <w:rFonts w:hAnsiTheme="minorEastAsia" w:eastAsiaTheme="minorEastAsia"/>
          <w:b/>
          <w:bCs/>
          <w:szCs w:val="21"/>
        </w:rPr>
        <w:t xml:space="preserve">如</w:t>
      </w:r>
      <w:r>
        <w:rPr>
          <w:rFonts w:hAnsi="宋体"/>
          <w:b/>
          <w:szCs w:val="21"/>
        </w:rPr>
        <w:t xml:space="preserve">投标人</w:t>
      </w:r>
      <w:r>
        <w:rPr>
          <w:rFonts w:hAnsiTheme="minorEastAsia" w:eastAsiaTheme="minorEastAsia"/>
          <w:b/>
          <w:bCs/>
          <w:szCs w:val="21"/>
        </w:rPr>
        <w:t xml:space="preserve">投标文件中某些条款不响应招标文件提出的全部服务内容与要求，须在偏离表中逐条列出，未列出的视同响应。</w:t>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投标报价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eastAsiaTheme="minorEastAsia"/>
          <w:bCs/>
          <w:szCs w:val="21"/>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投</w:t>
      </w:r>
      <w:r>
        <w:rPr>
          <w:rFonts w:hint="eastAsia" w:asciiTheme="minorEastAsia" w:hAnsiTheme="minorEastAsia" w:eastAsiaTheme="minorEastAsia"/>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投标报价超过招标文件中规定的预算金额或者最高限价的，或者各标的物的单价超过该</w:t>
      </w:r>
      <w:r>
        <w:rPr>
          <w:rFonts w:asciiTheme="minorEastAsia" w:hAnsiTheme="minorEastAsia" w:eastAsiaTheme="minorEastAsia"/>
          <w:b/>
          <w:szCs w:val="21"/>
        </w:rPr>
        <w:t xml:space="preserve">项预算单</w:t>
      </w:r>
      <w:r>
        <w:rPr>
          <w:rFonts w:hint="eastAsia" w:asciiTheme="minorEastAsia" w:hAnsiTheme="minorEastAsia" w:eastAsiaTheme="minorEastAsia"/>
          <w:b/>
          <w:szCs w:val="21"/>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bCs/>
          <w:szCs w:val="21"/>
        </w:rPr>
        <w:t xml:space="preserve">投标文</w:t>
      </w:r>
      <w:r>
        <w:rPr>
          <w:rFonts w:hint="eastAsia" w:asciiTheme="minorEastAsia" w:hAnsiTheme="minorEastAsia" w:eastAsiaTheme="minorEastAsia"/>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投标文件的有效期</w:t>
      </w:r>
      <w:r/>
    </w:p>
    <w:p>
      <w:pPr>
        <w:ind w:firstLine="422"/>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本项目</w:t>
      </w:r>
      <w:r>
        <w:rPr>
          <w:rFonts w:asciiTheme="minorEastAsia" w:hAnsiTheme="minorEastAsia" w:eastAsiaTheme="minorEastAsia"/>
          <w:b/>
          <w:szCs w:val="21"/>
        </w:rPr>
        <w:t xml:space="preserve">投标有效期为</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lang w:val="zh-CN"/>
        </w:rPr>
        <w:t xml:space="preserve">90</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rPr>
        <w:t xml:space="preserve">天。</w:t>
      </w:r>
      <w:r>
        <w:rPr>
          <w:rFonts w:asciiTheme="minorEastAsia" w:hAnsiTheme="minorEastAsia" w:eastAsiaTheme="minorEastAsia"/>
          <w:b/>
          <w:szCs w:val="21"/>
        </w:rPr>
        <w:t xml:space="preserve">投标文件中承诺的投标有效期应当不少于招标文件中载明的投标有效期，否则投标无效</w:t>
      </w:r>
      <w:r>
        <w:rPr>
          <w:rFonts w:hint="eastAsia" w:asciiTheme="minorEastAsia" w:hAnsiTheme="minorEastAsia" w:eastAsiaTheme="minorEastAsia"/>
          <w:b/>
          <w:szCs w:val="21"/>
        </w:rPr>
        <w:t xml:space="preserve">。</w:t>
      </w:r>
      <w:r>
        <w:rPr>
          <w:rFonts w:asciiTheme="minorEastAsia" w:hAnsiTheme="minorEastAsia" w:eastAsiaTheme="minorEastAsia"/>
          <w:szCs w:val="21"/>
        </w:rPr>
        <w:t xml:space="preserve">特殊情况下</w:t>
      </w:r>
      <w:r>
        <w:rPr>
          <w:rFonts w:hint="eastAsia" w:asciiTheme="minorEastAsia" w:hAnsiTheme="minorEastAsia" w:eastAsiaTheme="minorEastAsia"/>
          <w:szCs w:val="21"/>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电子投标文件的编制与递交</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3" w:name="_Hlk140247794"/>
      <w:r>
        <w:rPr>
          <w:rFonts w:hint="eastAsia" w:asciiTheme="minorEastAsia" w:hAnsiTheme="minorEastAsia"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4"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4"/>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3"/>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技术支持</w:t>
      </w:r>
      <w:r/>
    </w:p>
    <w:p>
      <w:pPr>
        <w:pStyle w:val="1065"/>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CA</w:t>
      </w:r>
      <w:r>
        <w:rPr>
          <w:rFonts w:ascii="Times New Roman" w:hAnsiTheme="minorEastAsia" w:eastAsiaTheme="minorEastAsia"/>
          <w:sz w:val="21"/>
          <w:szCs w:val="21"/>
        </w:rPr>
        <w:t xml:space="preserve">技术咨询服务电话：</w:t>
      </w:r>
      <w:r>
        <w:rPr>
          <w:rFonts w:ascii="Times New Roman" w:hAnsi="Times New Roman" w:eastAsiaTheme="minorEastAsia"/>
          <w:sz w:val="21"/>
          <w:szCs w:val="21"/>
        </w:rPr>
        <w:t xml:space="preserve">400-608-6099</w:t>
      </w:r>
      <w:r/>
    </w:p>
    <w:p>
      <w:pPr>
        <w:pStyle w:val="1213"/>
        <w:ind w:left="992" w:firstLine="0"/>
        <w:spacing w:line="400" w:lineRule="exact"/>
        <w:rPr>
          <w:rFonts w:eastAsiaTheme="minorEastAsia"/>
          <w:szCs w:val="21"/>
        </w:rPr>
      </w:pPr>
      <w:r>
        <w:rPr>
          <w:rFonts w:hAnsiTheme="minorEastAsia" w:eastAsiaTheme="minorEastAsia"/>
          <w:szCs w:val="21"/>
        </w:rPr>
        <w:t xml:space="preserve">电子签章技术咨询服务电话：</w:t>
      </w:r>
      <w:r>
        <w:rPr>
          <w:rFonts w:eastAsiaTheme="minorEastAsia"/>
          <w:szCs w:val="21"/>
        </w:rPr>
        <w:t xml:space="preserve">15380932027</w:t>
      </w:r>
      <w:r>
        <w:rPr>
          <w:rFonts w:hAnsiTheme="minorEastAsia" w:eastAsiaTheme="minorEastAsia"/>
          <w:szCs w:val="21"/>
        </w:rPr>
        <w:t xml:space="preserve">、</w:t>
      </w:r>
      <w:r>
        <w:rPr>
          <w:rFonts w:eastAsiaTheme="minorEastAsia"/>
          <w:szCs w:val="21"/>
        </w:rPr>
        <w:t xml:space="preserve">15371015030 </w:t>
      </w:r>
      <w:r>
        <w:rPr>
          <w:rFonts w:hAnsiTheme="minorEastAsia" w:eastAsiaTheme="minorEastAsia"/>
          <w:szCs w:val="21"/>
        </w:rPr>
        <w:t xml:space="preserve">、</w:t>
      </w:r>
      <w:r>
        <w:rPr>
          <w:rFonts w:eastAsiaTheme="minorEastAsia"/>
          <w:szCs w:val="21"/>
        </w:rPr>
        <w:t xml:space="preserve">13675197356</w:t>
      </w:r>
      <w:r>
        <w:rPr>
          <w:rFonts w:hAnsiTheme="minorEastAsia" w:eastAsiaTheme="minorEastAsia"/>
          <w:szCs w:val="21"/>
        </w:rPr>
        <w:t xml:space="preserve">、</w:t>
      </w:r>
      <w:r>
        <w:rPr>
          <w:rFonts w:eastAsiaTheme="minorEastAsia"/>
          <w:szCs w:val="21"/>
        </w:rPr>
        <w:t xml:space="preserve"> 13675197221 </w:t>
      </w:r>
      <w:r/>
    </w:p>
    <w:p>
      <w:pPr>
        <w:pStyle w:val="1213"/>
        <w:ind w:left="992" w:firstLine="0"/>
        <w:spacing w:line="400" w:lineRule="exact"/>
        <w:rPr>
          <w:rFonts w:eastAsiaTheme="minorEastAsia"/>
          <w:szCs w:val="21"/>
        </w:rPr>
      </w:pPr>
      <w:r>
        <w:rPr>
          <w:rFonts w:hint="eastAsia" w:hAnsiTheme="minorEastAsia" w:eastAsiaTheme="minorEastAsia"/>
          <w:szCs w:val="21"/>
        </w:rPr>
        <w:t xml:space="preserve">“苏采云”平台技术咨询电话： 0519-86722802、13914088964、18261002950</w:t>
      </w:r>
      <w:r/>
    </w:p>
    <w:p>
      <w:pPr>
        <w:pStyle w:val="1065"/>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网络中断故障技术支持：园区公共资源交易中心</w:t>
      </w:r>
      <w:r/>
    </w:p>
    <w:p>
      <w:pPr>
        <w:pStyle w:val="1065"/>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服务时间及方式：8:00-21:00 X7天</w:t>
      </w:r>
      <w:r/>
    </w:p>
    <w:p>
      <w:pPr>
        <w:pStyle w:val="1065"/>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投标文件的修改和撤回</w:t>
      </w:r>
      <w:r/>
    </w:p>
    <w:p>
      <w:pPr>
        <w:ind w:firstLine="424"/>
        <w:spacing w:line="360" w:lineRule="auto"/>
        <w:tabs>
          <w:tab w:val="left" w:pos="0" w:leader="none"/>
        </w:tabs>
        <w:rPr>
          <w:rFonts w:hint="eastAsia" w:asciiTheme="minorEastAsia" w:hAnsiTheme="minorEastAsia" w:eastAsiaTheme="minorEastAsia"/>
          <w:szCs w:val="21"/>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r>
        <w:rPr>
          <w:rFonts w:eastAsiaTheme="minorEastAsia"/>
          <w:color w:val="000000" w:themeColor="text1"/>
          <w:szCs w:val="21"/>
          <w:lang w:val="zh-CN"/>
          <w14:textFill>
            <w14:solidFill>
              <w14:schemeClr w14:val="tx1"/>
            </w14:solidFill>
          </w14:textFill>
        </w:rPr>
        <w:t xml:space="preserve">。</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szCs w:val="21"/>
        </w:rPr>
        <w:t xml:space="preserve">开标和评标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开标</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5"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6" w:name="_Hlk90652960"/>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6"/>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7" w:name="_Hlk158135485"/>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27"/>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投标人在</w:t>
      </w:r>
      <w:r>
        <w:rPr>
          <w:rFonts w:eastAsiaTheme="minorEastAsia"/>
          <w:szCs w:val="21"/>
        </w:rPr>
        <w:t xml:space="preserve">“</w:t>
      </w:r>
      <w:r>
        <w:rPr>
          <w:rFonts w:hAnsiTheme="minorEastAsia" w:eastAsiaTheme="minorEastAsia"/>
          <w:szCs w:val="21"/>
        </w:rPr>
        <w:t xml:space="preserve">苏采云</w:t>
      </w:r>
      <w:r>
        <w:rPr>
          <w:rFonts w:eastAsiaTheme="minorEastAsia"/>
          <w:szCs w:val="21"/>
        </w:rPr>
        <w:t xml:space="preserve">”</w:t>
      </w:r>
      <w:r>
        <w:rPr>
          <w:rFonts w:hAnsiTheme="minorEastAsia" w:eastAsiaTheme="minorEastAsia"/>
          <w:szCs w:val="21"/>
        </w:rPr>
        <w:t xml:space="preserve">系统规定的时间内未成功解密电子投标文件的，</w:t>
      </w:r>
      <w:r>
        <w:rPr>
          <w:rFonts w:hAnsiTheme="minorEastAsia" w:eastAsiaTheme="minorEastAsia"/>
          <w:b/>
          <w:szCs w:val="21"/>
        </w:rPr>
        <w:t xml:space="preserve">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eastAsiaTheme="minorEastAsia"/>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8" w:name="_Hlk90653182"/>
      <w:r>
        <w:rPr>
          <w:rFonts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28"/>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至投标文件提交截止时间，</w:t>
      </w:r>
      <w:r>
        <w:rPr>
          <w:rFonts w:eastAsiaTheme="minorEastAsia"/>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开标在招标文件规定的时间、地点进行，由采购人或采购代理机构主持，投标人参加（观看），评标委员会成员不得参加开标活动。</w:t>
      </w:r>
      <w:bookmarkEnd w:id="25"/>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9" w:name="_Hlk92794378"/>
      <w:r>
        <w:rPr>
          <w:rFonts w:eastAsiaTheme="minorEastAsia"/>
          <w:szCs w:val="21"/>
        </w:rPr>
        <w:t xml:space="preserve">开标结束后，采购人应当依法对投标人的资格进行审查，</w:t>
      </w:r>
      <w:r>
        <w:rPr>
          <w:rFonts w:eastAsiaTheme="minorEastAsia"/>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信用查询：根据</w:t>
      </w:r>
      <w:r>
        <w:rPr>
          <w:rFonts w:hAnsiTheme="minorEastAsia" w:eastAsiaTheme="minorEastAsia"/>
          <w:szCs w:val="21"/>
        </w:rPr>
        <w:t xml:space="preserve">政府采购法及相关法规</w:t>
      </w:r>
      <w:r>
        <w:rPr>
          <w:rFonts w:eastAsiaTheme="minorEastAsia"/>
          <w:szCs w:val="21"/>
        </w:rPr>
        <w:t xml:space="preserve">，采购人、采购代理机构对供应商进行信用查询。</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color w:val="000000" w:themeColor="text1"/>
          <w:szCs w:val="21"/>
          <w14:textFill>
            <w14:solidFill>
              <w14:schemeClr w14:val="tx1"/>
            </w14:solidFill>
          </w14:textFill>
        </w:rPr>
        <w:t xml:space="preserve">查询渠道：</w:t>
      </w:r>
      <w:r>
        <w:rPr>
          <w:rFonts w:hAnsiTheme="minorEastAsia" w:eastAsiaTheme="minorEastAsia"/>
          <w:color w:val="000000" w:themeColor="text1"/>
          <w:szCs w:val="21"/>
          <w14:textFill>
            <w14:solidFill>
              <w14:schemeClr w14:val="tx1"/>
            </w14:solidFill>
          </w14:textFill>
        </w:rPr>
        <w:t xml:space="preserve">通过</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信用中国</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w:t>
      </w:r>
      <w:r>
        <w:rPr>
          <w:rFonts w:hint="eastAsia" w:hAnsiTheme="minorEastAsia" w:eastAsiaTheme="minorEastAsia"/>
          <w:color w:val="000000" w:themeColor="text1"/>
          <w:szCs w:val="21"/>
          <w14:textFill>
            <w14:solidFill>
              <w14:schemeClr w14:val="tx1"/>
            </w14:solidFill>
          </w14:textFill>
        </w:rPr>
        <w:t xml:space="preserve"> “</w:t>
      </w:r>
      <w:r>
        <w:rPr>
          <w:rFonts w:hAnsiTheme="minorEastAsia" w:eastAsiaTheme="minorEastAsia"/>
          <w:color w:val="000000" w:themeColor="text1"/>
          <w:szCs w:val="21"/>
          <w14:textFill>
            <w14:solidFill>
              <w14:schemeClr w14:val="tx1"/>
            </w14:solidFill>
          </w14:textFill>
        </w:rPr>
        <w:t xml:space="preserve">中国政府采购网</w:t>
      </w:r>
      <w:r>
        <w:rPr>
          <w:rFonts w:hint="eastAsia" w:hAnsiTheme="minorEastAsia"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上的信用信息查询供应商的信用记录。</w:t>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0" w:name="_Hlk92794284"/>
      <w:r>
        <w:rPr>
          <w:rFonts w:eastAsiaTheme="minorEastAsia"/>
          <w:szCs w:val="21"/>
        </w:rPr>
        <w:t xml:space="preserve">查询证据留存方式：对存在失信信息的供应商，评审小组应填写《苏州市级政府采购供应商失信信息确认函》，由失信供应商签名（</w:t>
      </w:r>
      <w:r>
        <w:t xml:space="preserve">章</w:t>
      </w:r>
      <w:r>
        <w:rPr>
          <w:rFonts w:eastAsiaTheme="minorEastAsia"/>
          <w:szCs w:val="21"/>
        </w:rPr>
        <w:t xml:space="preserve">）确认。</w:t>
      </w:r>
      <w:r>
        <w:rPr>
          <w:rFonts w:eastAsiaTheme="minorEastAsia"/>
          <w:szCs w:val="21"/>
          <w:lang w:val="zh-CN"/>
        </w:rPr>
        <w:t xml:space="preserve">采购代理机构工作人员应登陆到来源网站页面进行复核并打印，</w:t>
      </w:r>
      <w:r>
        <w:rPr>
          <w:rFonts w:eastAsiaTheme="minorEastAsia"/>
          <w:szCs w:val="21"/>
        </w:rPr>
        <w:t xml:space="preserve">作为证据留存。</w:t>
      </w:r>
      <w:bookmarkEnd w:id="30"/>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信用记录使用规则：评审小组在对供应商进行资格性审查时，应根据查询结果对供应商的不良信用记录逐项甄别确认。按照《中华人民共和国政府采购法》第二十二条规定，</w:t>
      </w:r>
      <w:r>
        <w:rPr>
          <w:rFonts w:eastAsiaTheme="minorEastAsia"/>
          <w:b/>
          <w:szCs w:val="21"/>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eastAsiaTheme="minorEastAsia"/>
          <w:szCs w:val="21"/>
        </w:rPr>
      </w:pPr>
      <w:r>
        <w:rPr>
          <w:rFonts w:eastAsiaTheme="minorEastAsia"/>
          <w:szCs w:val="21"/>
        </w:rPr>
        <w:t xml:space="preserve">（一）政府采购严重违法记录，即供应商被全国各级财政部门列入“政府采购严重违法失信行为记录名单”，且在处罚有效期内的。</w:t>
      </w:r>
      <w:r/>
    </w:p>
    <w:p>
      <w:pPr>
        <w:ind w:firstLine="707"/>
        <w:spacing w:line="360" w:lineRule="auto"/>
        <w:tabs>
          <w:tab w:val="left" w:pos="426" w:leader="none"/>
        </w:tabs>
        <w:rPr>
          <w:rFonts w:eastAsiaTheme="minorEastAsia"/>
          <w:szCs w:val="21"/>
        </w:rPr>
      </w:pPr>
      <w:r>
        <w:rPr>
          <w:rFonts w:eastAsiaTheme="minorEastAsia"/>
          <w:szCs w:val="21"/>
        </w:rPr>
        <w:t xml:space="preserve">（二）财政部门与法院、工商、税务等部门联合惩戒的失信信息，包括：</w:t>
      </w:r>
      <w:r/>
    </w:p>
    <w:p>
      <w:pPr>
        <w:ind w:firstLine="707"/>
        <w:spacing w:line="360" w:lineRule="auto"/>
        <w:tabs>
          <w:tab w:val="left" w:pos="426" w:leader="none"/>
        </w:tabs>
        <w:rPr>
          <w:rFonts w:eastAsiaTheme="minorEastAsia"/>
          <w:szCs w:val="21"/>
        </w:rPr>
      </w:pPr>
      <w:r>
        <w:rPr>
          <w:rFonts w:eastAsiaTheme="minorEastAsia"/>
          <w:szCs w:val="21"/>
        </w:rPr>
        <w:t xml:space="preserve">（1）被列入失信被执行人名单；</w:t>
      </w:r>
      <w:r/>
    </w:p>
    <w:p>
      <w:pPr>
        <w:ind w:firstLine="707"/>
        <w:spacing w:line="360" w:lineRule="auto"/>
        <w:tabs>
          <w:tab w:val="left" w:pos="426" w:leader="none"/>
        </w:tabs>
        <w:rPr>
          <w:rFonts w:eastAsiaTheme="minorEastAsia"/>
          <w:szCs w:val="21"/>
        </w:rPr>
      </w:pPr>
      <w:r>
        <w:rPr>
          <w:rFonts w:eastAsiaTheme="minorEastAsia"/>
          <w:szCs w:val="21"/>
        </w:rPr>
        <w:t xml:space="preserve">（2）被列入重大税收违法案件当事人名单；</w:t>
      </w:r>
      <w:r/>
    </w:p>
    <w:p>
      <w:pPr>
        <w:ind w:firstLine="707"/>
        <w:spacing w:line="360" w:lineRule="auto"/>
        <w:tabs>
          <w:tab w:val="left" w:pos="426" w:leader="none"/>
        </w:tabs>
        <w:rPr>
          <w:rFonts w:eastAsiaTheme="minorEastAsia"/>
          <w:szCs w:val="21"/>
        </w:rPr>
      </w:pPr>
      <w:r>
        <w:rPr>
          <w:rFonts w:eastAsiaTheme="minorEastAsia"/>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9"/>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评标委员会</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采购人或采购代理机构负责组织评标工作，评标委员会由采购人代表和评审专家组成</w:t>
      </w:r>
      <w:r>
        <w:t xml:space="preserve">且人员构成符合政府采购有关规定。评标委员会</w:t>
      </w:r>
      <w:r>
        <w:rPr>
          <w:rFonts w:hint="eastAsia" w:asciiTheme="minorEastAsia" w:hAnsiTheme="minorEastAsia" w:eastAsiaTheme="minorEastAsia"/>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(三)与投标人有其他可能影响政府采购活动公平、公正进行的关系。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符合性审查</w:t>
      </w:r>
      <w:r/>
    </w:p>
    <w:p>
      <w:pPr>
        <w:ind w:firstLine="424"/>
        <w:spacing w:line="360" w:lineRule="auto"/>
        <w:tabs>
          <w:tab w:val="left" w:pos="5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价格修</w:t>
      </w:r>
      <w:r>
        <w:rPr>
          <w:rFonts w:hint="eastAsia" w:asciiTheme="minorEastAsia" w:hAnsiTheme="minorEastAsia" w:eastAsiaTheme="minorEastAsia"/>
          <w:bCs/>
          <w:szCs w:val="21"/>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 </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31" w:name="_Hlk90656398"/>
      <w:r>
        <w:rPr>
          <w:rFonts w:eastAsiaTheme="minorEastAsia"/>
          <w:szCs w:val="21"/>
        </w:rPr>
        <w:t xml:space="preserve">投标的澄清</w:t>
      </w:r>
      <w:r/>
    </w:p>
    <w:p>
      <w:pPr>
        <w:ind w:firstLine="539"/>
        <w:spacing w:line="360" w:lineRule="auto"/>
        <w:tabs>
          <w:tab w:val="left" w:pos="0" w:leader="none"/>
        </w:tabs>
        <w:rPr>
          <w:rFonts w:eastAsiaTheme="minorEastAsia"/>
          <w:szCs w:val="21"/>
        </w:rPr>
      </w:pPr>
      <w:r/>
      <w:bookmarkStart w:id="32" w:name="_Hlk91004008"/>
      <w:r>
        <w:rPr>
          <w:rFonts w:eastAsiaTheme="minorEastAsia"/>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32"/>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3" w:name="_Hlk158140503"/>
      <w:r/>
      <w:bookmarkStart w:id="34" w:name="_Hlk158140452"/>
      <w:r>
        <w:rPr>
          <w:rFonts w:eastAsiaTheme="minorEastAsia"/>
          <w:szCs w:val="21"/>
        </w:rPr>
        <w:t xml:space="preserve">本项目采用</w:t>
      </w:r>
      <w:r>
        <w:rPr>
          <w:rFonts w:eastAsiaTheme="minorEastAsia"/>
          <w:b/>
          <w:szCs w:val="21"/>
        </w:rPr>
        <w:t xml:space="preserve">线上澄清</w:t>
      </w:r>
      <w:bookmarkEnd w:id="33"/>
      <w:r>
        <w:rPr>
          <w:rFonts w:eastAsiaTheme="minorEastAsia"/>
          <w:szCs w:val="21"/>
        </w:rPr>
        <w:t xml:space="preserve">。</w:t>
      </w:r>
      <w:bookmarkEnd w:id="34"/>
      <w:r>
        <w:rPr>
          <w:rFonts w:eastAsiaTheme="minorEastAsia"/>
          <w:szCs w:val="21"/>
        </w:rPr>
        <w:t xml:space="preserve"> </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线上澄清答复的方式：</w:t>
      </w:r>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r>
        <w:rPr>
          <w:rFonts w:eastAsiaTheme="minorEastAsia"/>
          <w:b/>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接到评标委员会澄清、说明和更正要求的投标人如未按规定做出澄清、说明和更正，其风险由投标人自行承担。</w:t>
      </w:r>
      <w:bookmarkEnd w:id="31"/>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出现下列情形之一的，应予废标：</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（四）因重大变故，采购任务取消的。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中标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eastAsiaTheme="minorEastAsia"/>
          <w:color w:val="000000" w:themeColor="text1"/>
          <w:szCs w:val="21"/>
          <w14:textFill>
            <w14:solidFill>
              <w14:schemeClr w14:val="tx1"/>
            </w14:solidFill>
          </w14:textFill>
        </w:rPr>
        <w:t xml:space="preserve">在公告中标结果的同时，</w:t>
      </w:r>
      <w:bookmarkStart w:id="35" w:name="_Hlk132385599"/>
      <w:r/>
      <w:bookmarkStart w:id="36" w:name="_Hlk13238557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采购人或者采购代理机构应当向中标人发出中标通知书</w:t>
      </w:r>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AnsiTheme="minorEastAsia" w:eastAsiaTheme="minorEastAsia"/>
          <w:bCs/>
          <w:szCs w:val="21"/>
        </w:rPr>
        <w:t xml:space="preserve">。</w:t>
      </w:r>
      <w:bookmarkEnd w:id="35"/>
      <w:r/>
      <w:bookmarkEnd w:id="36"/>
      <w:r>
        <w:rPr>
          <w:rFonts w:eastAsiaTheme="minorEastAsia"/>
          <w:color w:val="000000" w:themeColor="text1"/>
          <w:szCs w:val="21"/>
          <w14:textFill>
            <w14:solidFill>
              <w14:schemeClr w14:val="tx1"/>
            </w14:solidFill>
          </w14:textFill>
        </w:rPr>
        <w:t xml:space="preserve">对未通过资格审查的投标人，应当告知其未通过的原因；</w:t>
      </w:r>
      <w:r>
        <w:rPr>
          <w:rFonts w:eastAsiaTheme="minorEastAsia"/>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履约保证金</w:t>
      </w:r>
      <w:r/>
    </w:p>
    <w:p>
      <w:pPr>
        <w:numPr>
          <w:ilvl w:val="1"/>
          <w:numId w:val="3"/>
        </w:numPr>
        <w:ind w:left="0" w:firstLine="710"/>
        <w:spacing w:line="400" w:lineRule="exact"/>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采购人应当原则上应当自中标通知书发出之日起15日内（最迟30日内），按照招标文件及投标文件规定与中标人签订政府采购合同。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62625425"/>
      <w:r>
        <w:rPr>
          <w:rFonts w:hint="eastAsia" w:eastAsiaTheme="minorEastAsia"/>
          <w:b/>
          <w:color w:val="ff0000"/>
          <w:szCs w:val="21"/>
        </w:rPr>
        <w:t xml:space="preserve">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w:t>
      </w:r>
      <w:bookmarkEnd w:id="37"/>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质疑</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eastAsiaTheme="minorEastAsia"/>
          <w:b/>
          <w:szCs w:val="21"/>
        </w:rPr>
        <w:t xml:space="preserve">对采购文件内容质疑时，需提供在</w:t>
      </w:r>
      <w:r>
        <w:rPr>
          <w:b/>
          <w:color w:val="000000" w:themeColor="text1"/>
          <w14:textFill>
            <w14:solidFill>
              <w14:schemeClr w14:val="tx1"/>
            </w14:solidFill>
          </w14:textFill>
        </w:rPr>
        <w:t xml:space="preserve">“苏采云”</w:t>
      </w:r>
      <w:r>
        <w:rPr>
          <w:rFonts w:eastAsiaTheme="minorEastAsia"/>
          <w:b/>
          <w:szCs w:val="21"/>
        </w:rPr>
        <w:t xml:space="preserve">系统中下载本项目招标文件的</w:t>
      </w:r>
      <w:r>
        <w:rPr>
          <w:b/>
          <w:color w:val="000000" w:themeColor="text1"/>
          <w14:textFill>
            <w14:solidFill>
              <w14:schemeClr w14:val="tx1"/>
            </w14:solidFill>
          </w14:textFill>
        </w:rPr>
        <w:t xml:space="preserve">《投标供应商确认函》</w:t>
      </w:r>
      <w:r>
        <w:rPr>
          <w:rFonts w:eastAsiaTheme="minorEastAsia"/>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采购人联系电话：0512-66966821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苏州工业园区现代大道999号现代大厦17楼</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eastAsiaTheme="minorEastAsia"/>
          <w:b/>
          <w:szCs w:val="21"/>
        </w:rPr>
        <w:t xml:space="preserve">采购人委托</w:t>
      </w:r>
      <w:r>
        <w:rPr>
          <w:rFonts w:hint="eastAsia" w:asciiTheme="minorEastAsia" w:hAnsiTheme="minorEastAsia" w:eastAsiaTheme="minorEastAsia"/>
          <w:b/>
          <w:szCs w:val="21"/>
        </w:rPr>
        <w:t xml:space="preserve">集采中心负责答复。</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-66600177</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8" w:name="OLE_LINK7"/>
      <w:r/>
      <w:bookmarkStart w:id="39"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40" w:name="OLE_LINK3"/>
      <w:r/>
      <w:bookmarkStart w:id="41" w:name="OLE_LINK4"/>
      <w:r>
        <w:rPr>
          <w:rFonts w:hint="eastAsia" w:ascii="宋体" w:hAnsi="宋体" w:cs="宋体"/>
          <w:color w:val="000000" w:themeColor="text1"/>
          <w:szCs w:val="21"/>
          <w14:textFill>
            <w14:solidFill>
              <w14:schemeClr w14:val="tx1"/>
            </w14:solidFill>
          </w14:textFill>
        </w:rPr>
        <w:t xml:space="preserve">星塘大厦</w:t>
      </w:r>
      <w:bookmarkEnd w:id="40"/>
      <w:r/>
      <w:bookmarkEnd w:id="41"/>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8"/>
      <w:r/>
      <w:bookmarkEnd w:id="39"/>
      <w:r>
        <w:rPr>
          <w:rFonts w:hint="eastAsia" w:ascii="宋体" w:hAnsi="宋体" w:cs="宋体"/>
          <w:sz w:val="24"/>
          <w:szCs w:val="24"/>
        </w:rPr>
        <w:t xml:space="preserve"> </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其他事项</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OLE_LINK10"/>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42"/>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43" w:name="投标文件格式"/>
      <w:r>
        <w:rPr>
          <w:rFonts w:hint="eastAsia" w:asciiTheme="minorEastAsia" w:hAnsiTheme="minorEastAsia" w:eastAsiaTheme="minorEastAsia"/>
          <w:bCs/>
          <w:sz w:val="44"/>
          <w:szCs w:val="44"/>
        </w:rPr>
        <w:t xml:space="preserve">投标文件格式</w:t>
      </w:r>
      <w:bookmarkEnd w:id="43"/>
      <w:r/>
      <w:r/>
    </w:p>
    <w:p>
      <w:pPr>
        <w:spacing w:line="360" w:lineRule="auto"/>
        <w:rPr>
          <w:rFonts w:eastAsiaTheme="minorEastAsia"/>
          <w:bCs/>
          <w:szCs w:val="21"/>
        </w:rPr>
      </w:pPr>
      <w:r/>
      <w:bookmarkStart w:id="44" w:name="_Hlk75808617"/>
      <w:r>
        <w:rPr>
          <w:rFonts w:eastAsiaTheme="minorEastAsia"/>
          <w:bCs/>
          <w:szCs w:val="21"/>
        </w:rPr>
        <w:t xml:space="preserve">说明：</w:t>
      </w:r>
      <w:r/>
    </w:p>
    <w:p>
      <w:pPr>
        <w:ind w:firstLine="424"/>
        <w:spacing w:line="360" w:lineRule="auto"/>
        <w:rPr>
          <w:rFonts w:eastAsiaTheme="minorEastAsia"/>
          <w:szCs w:val="21"/>
        </w:rPr>
      </w:pPr>
      <w:r>
        <w:rPr>
          <w:rFonts w:eastAsiaTheme="minorEastAsia"/>
          <w:szCs w:val="21"/>
        </w:rPr>
        <w:t xml:space="preserve">对本章所有的投标书格式，投标人可根据自身情况进行补充和修改，但补充和修改不得造成与本格式内容有实质性的违背。</w:t>
      </w:r>
      <w:r/>
    </w:p>
    <w:p>
      <w:pPr>
        <w:jc w:val="center"/>
        <w:spacing w:line="360" w:lineRule="auto"/>
        <w:rPr>
          <w:rFonts w:eastAsiaTheme="minorEastAsia"/>
          <w:b/>
          <w:sz w:val="32"/>
          <w:szCs w:val="32"/>
          <w:lang w:val="zh-CN"/>
        </w:rPr>
        <w:outlineLvl w:val="1"/>
      </w:pPr>
      <w:r>
        <w:rPr>
          <w:rFonts w:hint="eastAsia" w:eastAsiaTheme="minorEastAsia"/>
          <w:b/>
          <w:sz w:val="32"/>
          <w:szCs w:val="32"/>
          <w:lang w:val="zh-CN"/>
        </w:rPr>
        <w:t xml:space="preserve">一、</w:t>
      </w:r>
      <w:r>
        <w:rPr>
          <w:rFonts w:eastAsiaTheme="minorEastAsia"/>
          <w:b/>
          <w:sz w:val="32"/>
          <w:szCs w:val="32"/>
          <w:lang w:val="zh-CN"/>
        </w:rPr>
        <w:t xml:space="preserve">法人授权委托书</w:t>
      </w:r>
      <w:r/>
    </w:p>
    <w:p>
      <w:pPr>
        <w:pStyle w:val="885"/>
        <w:ind w:firstLine="0"/>
        <w:jc w:val="center"/>
        <w:rPr>
          <w:rFonts w:eastAsiaTheme="minorEastAsia"/>
          <w:sz w:val="21"/>
          <w:szCs w:val="21"/>
        </w:rPr>
      </w:pPr>
      <w:r>
        <w:rPr>
          <w:rFonts w:eastAsiaTheme="minorEastAsia"/>
          <w:b/>
          <w:sz w:val="32"/>
          <w:szCs w:val="32"/>
          <w:lang w:val="zh-CN"/>
        </w:rPr>
        <w:t xml:space="preserve">法人授权委托书</w:t>
      </w:r>
      <w:r/>
    </w:p>
    <w:p>
      <w:pPr>
        <w:pStyle w:val="885"/>
        <w:ind w:firstLine="0"/>
        <w:jc w:val="center"/>
        <w:rPr>
          <w:rFonts w:eastAsiaTheme="minorEastAsia"/>
          <w:sz w:val="21"/>
          <w:szCs w:val="21"/>
        </w:rPr>
      </w:pPr>
      <w:r>
        <w:rPr>
          <w:rFonts w:eastAsiaTheme="minorEastAsia"/>
          <w:sz w:val="21"/>
          <w:szCs w:val="21"/>
        </w:rPr>
      </w:r>
      <w:r/>
    </w:p>
    <w:p>
      <w:pPr>
        <w:pStyle w:val="885"/>
        <w:ind w:firstLine="0"/>
        <w:jc w:val="center"/>
        <w:rPr>
          <w:rFonts w:eastAsiaTheme="minorEastAsia"/>
          <w:sz w:val="21"/>
          <w:szCs w:val="21"/>
        </w:rPr>
      </w:pPr>
      <w:r>
        <w:rPr>
          <w:rFonts w:eastAsiaTheme="minorEastAsia"/>
          <w:sz w:val="21"/>
          <w:szCs w:val="21"/>
        </w:rPr>
      </w:r>
      <w:r/>
    </w:p>
    <w:p>
      <w:pPr>
        <w:ind w:firstLine="420"/>
        <w:spacing w:line="360" w:lineRule="auto"/>
        <w:rPr>
          <w:szCs w:val="21"/>
        </w:rPr>
      </w:pPr>
      <w:r>
        <w:rPr>
          <w:rFonts w:hAnsi="宋体"/>
          <w:szCs w:val="21"/>
        </w:rPr>
        <w:t xml:space="preserve">本授权书声明：</w:t>
      </w:r>
      <w:r>
        <w:rPr>
          <w:szCs w:val="21"/>
        </w:rPr>
        <w:t xml:space="preserve"> </w:t>
      </w:r>
      <w:r>
        <w:rPr>
          <w:szCs w:val="21"/>
          <w:u w:val="single"/>
        </w:rPr>
        <w:t xml:space="preserve">  </w:t>
      </w:r>
      <w:r>
        <w:rPr>
          <w:rFonts w:hAnsi="宋体"/>
          <w:szCs w:val="21"/>
          <w:u w:val="single"/>
        </w:rPr>
        <w:t xml:space="preserve">（供应商名称）</w:t>
      </w:r>
      <w:r>
        <w:rPr>
          <w:szCs w:val="21"/>
          <w:u w:val="single"/>
        </w:rPr>
        <w:t xml:space="preserve">   </w:t>
      </w:r>
      <w:r>
        <w:rPr>
          <w:rFonts w:hAnsi="宋体"/>
          <w:szCs w:val="21"/>
        </w:rPr>
        <w:t xml:space="preserve">授权</w:t>
      </w:r>
      <w:r>
        <w:rPr>
          <w:szCs w:val="21"/>
        </w:rPr>
        <w:t xml:space="preserve"> </w:t>
      </w:r>
      <w:r>
        <w:rPr>
          <w:szCs w:val="21"/>
          <w:u w:val="single"/>
        </w:rPr>
        <w:t xml:space="preserve"> </w:t>
      </w:r>
      <w:r>
        <w:rPr>
          <w:rFonts w:hAnsi="宋体"/>
          <w:szCs w:val="21"/>
          <w:u w:val="single"/>
        </w:rPr>
        <w:t xml:space="preserve">（被授权人的姓名）</w:t>
      </w:r>
      <w:r>
        <w:rPr>
          <w:szCs w:val="21"/>
          <w:u w:val="single"/>
        </w:rPr>
        <w:t xml:space="preserve">_  </w:t>
      </w:r>
      <w:r>
        <w:rPr>
          <w:rFonts w:hAnsi="宋体"/>
          <w:szCs w:val="21"/>
        </w:rPr>
        <w:t xml:space="preserve">为我方授权代表（即代理人），参加</w:t>
      </w:r>
      <w:r>
        <w:rPr>
          <w:rFonts w:hAnsi="宋体"/>
          <w:szCs w:val="21"/>
          <w:u w:val="single"/>
        </w:rPr>
        <w:t xml:space="preserve">苏州工业园区集中采购中心</w:t>
      </w:r>
      <w:r>
        <w:rPr>
          <w:rFonts w:hAnsi="宋体"/>
          <w:szCs w:val="21"/>
        </w:rPr>
        <w:t xml:space="preserve">组织实施的编号为</w:t>
      </w:r>
      <w:r>
        <w:rPr>
          <w:szCs w:val="21"/>
          <w:u w:val="single"/>
        </w:rPr>
        <w:t xml:space="preserve">   </w:t>
      </w:r>
      <w:r>
        <w:rPr>
          <w:rFonts w:hAnsi="宋体"/>
          <w:szCs w:val="21"/>
          <w:u w:val="single"/>
        </w:rPr>
        <w:t xml:space="preserve">（采购编号）</w:t>
      </w:r>
      <w:r>
        <w:rPr>
          <w:szCs w:val="21"/>
          <w:u w:val="single"/>
        </w:rPr>
        <w:t xml:space="preserve">   </w:t>
      </w:r>
      <w:r>
        <w:rPr>
          <w:rFonts w:hAnsi="宋体"/>
          <w:szCs w:val="21"/>
        </w:rPr>
        <w:t xml:space="preserve">的招标活动。代理人在本次</w:t>
      </w:r>
      <w:r>
        <w:rPr>
          <w:rFonts w:eastAsiaTheme="minorEastAsia"/>
          <w:szCs w:val="21"/>
        </w:rPr>
        <w:t xml:space="preserve">招投标</w:t>
      </w:r>
      <w:r>
        <w:rPr>
          <w:rFonts w:hAnsi="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szCs w:val="21"/>
        </w:rPr>
      </w:pPr>
      <w:r>
        <w:rPr>
          <w:rFonts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rFonts w:hAnsi="宋体"/>
          <w:szCs w:val="21"/>
        </w:rPr>
        <w:t xml:space="preserve">本授权委托书有效期自委托书作出之日起至本项目合同履行完毕之日止。</w:t>
      </w:r>
      <w:r/>
    </w:p>
    <w:p>
      <w:pPr>
        <w:ind w:firstLine="420"/>
        <w:spacing w:line="360" w:lineRule="auto"/>
        <w:rPr>
          <w:szCs w:val="21"/>
        </w:rPr>
      </w:pPr>
      <w:r>
        <w:rPr>
          <w:rFonts w:hAnsi="宋体"/>
          <w:szCs w:val="21"/>
        </w:rPr>
        <w:t xml:space="preserve">代理人无转委托权。</w:t>
      </w:r>
      <w:r/>
    </w:p>
    <w:p>
      <w:pPr>
        <w:ind w:firstLine="420"/>
        <w:spacing w:line="360" w:lineRule="auto"/>
        <w:rPr>
          <w:szCs w:val="21"/>
        </w:rPr>
      </w:pPr>
      <w:r>
        <w:rPr>
          <w:rFonts w:hAnsi="宋体"/>
          <w:szCs w:val="21"/>
        </w:rPr>
        <w:t xml:space="preserve">被授权人身份证号码：</w:t>
      </w:r>
      <w:r>
        <w:rPr>
          <w:szCs w:val="21"/>
        </w:rPr>
        <w:t xml:space="preserve"> </w:t>
      </w:r>
      <w:r>
        <w:rPr>
          <w:szCs w:val="21"/>
          <w:u w:val="single"/>
        </w:rPr>
        <w:t xml:space="preserve">                        </w:t>
      </w:r>
      <w:r>
        <w:rPr>
          <w:rFonts w:hAnsi="宋体"/>
          <w:szCs w:val="21"/>
        </w:rPr>
        <w:t xml:space="preserve">。</w:t>
      </w:r>
      <w:r>
        <w:rPr>
          <w:szCs w:val="21"/>
        </w:rPr>
        <w:t xml:space="preserve">    </w:t>
      </w:r>
      <w:r/>
    </w:p>
    <w:p>
      <w:pPr>
        <w:ind w:firstLine="420"/>
        <w:spacing w:line="360" w:lineRule="auto"/>
        <w:rPr>
          <w:szCs w:val="21"/>
        </w:rPr>
      </w:pPr>
      <w:r>
        <w:rPr>
          <w:rFonts w:hAnsi="宋体"/>
          <w:szCs w:val="21"/>
        </w:rPr>
        <w:t xml:space="preserve">被授权人联系电话：</w:t>
      </w:r>
      <w:r>
        <w:rPr>
          <w:rFonts w:hAnsi="宋体"/>
          <w:szCs w:val="21"/>
          <w:u w:val="single"/>
        </w:rPr>
        <w:t xml:space="preserve">（手机）</w:t>
      </w:r>
      <w:r>
        <w:rPr>
          <w:szCs w:val="21"/>
          <w:u w:val="single"/>
        </w:rPr>
        <w:t xml:space="preserve">                </w:t>
      </w:r>
      <w:r>
        <w:rPr>
          <w:rFonts w:hAnsi="宋体"/>
          <w:szCs w:val="21"/>
        </w:rPr>
        <w:t xml:space="preserve">。</w:t>
      </w:r>
      <w:r>
        <w:rPr>
          <w:szCs w:val="21"/>
        </w:rPr>
        <w:t xml:space="preserve">          </w:t>
      </w:r>
      <w:r/>
    </w:p>
    <w:p>
      <w:pPr>
        <w:pStyle w:val="885"/>
        <w:ind w:firstLine="0"/>
        <w:jc w:val="center"/>
        <w:rPr>
          <w:rFonts w:eastAsiaTheme="minorEastAsia"/>
          <w:sz w:val="21"/>
          <w:szCs w:val="21"/>
        </w:rPr>
      </w:pPr>
      <w:r>
        <w:rPr>
          <w:rFonts w:eastAsiaTheme="minorEastAsia"/>
          <w:sz w:val="21"/>
          <w:szCs w:val="21"/>
        </w:rPr>
      </w:r>
      <w:r/>
    </w:p>
    <w:p>
      <w:pPr>
        <w:pStyle w:val="885"/>
        <w:ind w:firstLine="0"/>
        <w:jc w:val="center"/>
        <w:rPr>
          <w:rFonts w:eastAsiaTheme="minorEastAsia"/>
          <w:sz w:val="21"/>
          <w:szCs w:val="21"/>
        </w:rPr>
      </w:pPr>
      <w:r>
        <w:rPr>
          <w:rFonts w:eastAsiaTheme="minorEastAsia"/>
          <w:sz w:val="21"/>
          <w:szCs w:val="21"/>
        </w:rPr>
      </w:r>
      <w:r/>
    </w:p>
    <w:p>
      <w:pPr>
        <w:ind w:right="525" w:firstLine="480"/>
        <w:jc w:val="right"/>
        <w:spacing w:line="360" w:lineRule="auto"/>
        <w:rPr>
          <w:szCs w:val="21"/>
        </w:rPr>
      </w:pPr>
      <w:r>
        <w:rPr>
          <w:rFonts w:hAnsi="宋体"/>
          <w:szCs w:val="21"/>
        </w:rPr>
        <w:t xml:space="preserve">供应商名称：（加盖</w:t>
      </w:r>
      <w:r>
        <w:rPr>
          <w:szCs w:val="21"/>
        </w:rPr>
        <w:t xml:space="preserve">CA</w:t>
      </w:r>
      <w:r>
        <w:rPr>
          <w:rFonts w:hAnsi="宋体"/>
          <w:szCs w:val="21"/>
        </w:rPr>
        <w:t xml:space="preserve">电子公章）</w:t>
      </w:r>
      <w:r/>
    </w:p>
    <w:p>
      <w:pPr>
        <w:ind w:right="420" w:firstLine="480"/>
        <w:jc w:val="right"/>
        <w:spacing w:line="360" w:lineRule="auto"/>
        <w:rPr>
          <w:szCs w:val="21"/>
        </w:rPr>
      </w:pPr>
      <w:r>
        <w:rPr>
          <w:rFonts w:hAnsi="宋体"/>
          <w:szCs w:val="21"/>
        </w:rPr>
        <w:t xml:space="preserve">日期：　　　　年　　</w:t>
      </w:r>
      <w:r>
        <w:rPr>
          <w:szCs w:val="21"/>
        </w:rPr>
        <w:t xml:space="preserve">  </w:t>
      </w:r>
      <w:r>
        <w:rPr>
          <w:rFonts w:hAnsi="宋体"/>
          <w:szCs w:val="21"/>
        </w:rPr>
        <w:t xml:space="preserve">月　　</w:t>
      </w:r>
      <w:r>
        <w:rPr>
          <w:szCs w:val="21"/>
        </w:rPr>
        <w:t xml:space="preserve">  </w:t>
      </w:r>
      <w:r>
        <w:rPr>
          <w:rFonts w:hAnsi="宋体"/>
          <w:szCs w:val="21"/>
        </w:rPr>
        <w:t xml:space="preserve">日</w:t>
      </w:r>
      <w:r/>
    </w:p>
    <w:p>
      <w:pPr>
        <w:ind w:firstLine="425"/>
        <w:jc w:val="center"/>
        <w:spacing w:line="360" w:lineRule="auto"/>
        <w:rPr>
          <w:rFonts w:eastAsiaTheme="minorEastAsia"/>
          <w:szCs w:val="21"/>
        </w:rPr>
      </w:pPr>
      <w:r>
        <w:rPr>
          <w:rFonts w:eastAsiaTheme="minorEastAsia"/>
          <w:szCs w:val="21"/>
        </w:rPr>
      </w:r>
      <w:r/>
    </w:p>
    <w:p>
      <w:pPr>
        <w:ind w:firstLine="425"/>
        <w:jc w:val="center"/>
        <w:spacing w:line="360" w:lineRule="auto"/>
        <w:rPr>
          <w:rFonts w:eastAsiaTheme="minorEastAsia"/>
          <w:szCs w:val="21"/>
        </w:rPr>
      </w:pPr>
      <w:r>
        <w:rPr>
          <w:rFonts w:eastAsiaTheme="minorEastAsia"/>
          <w:szCs w:val="21"/>
        </w:rPr>
      </w:r>
      <w:r/>
    </w:p>
    <w:p>
      <w:pPr>
        <w:ind w:right="630" w:firstLine="480"/>
        <w:jc w:val="left"/>
        <w:spacing w:line="360" w:lineRule="auto"/>
        <w:rPr>
          <w:szCs w:val="21"/>
        </w:rPr>
      </w:pPr>
      <w:r>
        <w:rPr>
          <w:rFonts w:hAnsi="宋体"/>
          <w:szCs w:val="21"/>
        </w:rPr>
        <w:t xml:space="preserve">后附：代理人身份证</w:t>
      </w:r>
      <w:r>
        <w:rPr>
          <w:rFonts w:hint="eastAsia" w:hAnsi="宋体"/>
          <w:szCs w:val="21"/>
        </w:rPr>
        <w:t xml:space="preserve">扫描</w:t>
      </w:r>
      <w:r>
        <w:rPr>
          <w:rFonts w:hAnsi="宋体"/>
          <w:szCs w:val="21"/>
        </w:rPr>
        <w:t xml:space="preserve">件</w:t>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b/>
          <w:szCs w:val="21"/>
        </w:rPr>
      </w:pPr>
      <w:r>
        <w:rPr>
          <w:rFonts w:hAnsi="宋体"/>
          <w:b/>
          <w:szCs w:val="21"/>
        </w:rPr>
        <w:t xml:space="preserve">备注：供应商如有授权委托，必须提供该法人授权委托书及代理人身份证，否则投标无效；</w:t>
      </w:r>
      <w:r/>
    </w:p>
    <w:p>
      <w:pPr>
        <w:pStyle w:val="895"/>
        <w:ind w:firstLine="422"/>
        <w:rPr>
          <w:rFonts w:eastAsiaTheme="minorEastAsia"/>
        </w:rPr>
      </w:pPr>
      <w:r>
        <w:rPr>
          <w:b/>
          <w:bCs/>
        </w:rPr>
        <w:t xml:space="preserve">供应商无授权委托的情况下，必须提供法定代表人身份证，否则投标无效</w:t>
      </w:r>
      <w:r>
        <w:t xml:space="preserve">。</w:t>
      </w:r>
      <w:r/>
    </w:p>
    <w:p>
      <w:pPr>
        <w:rPr>
          <w:rFonts w:eastAsiaTheme="minorEastAsia"/>
        </w:rPr>
      </w:pPr>
      <w:r>
        <w:rPr>
          <w:rFonts w:eastAsiaTheme="minorEastAsia"/>
        </w:rPr>
      </w:r>
      <w:r/>
    </w:p>
    <w:p>
      <w:pPr>
        <w:pStyle w:val="1093"/>
        <w:ind w:firstLine="422"/>
        <w:jc w:val="center"/>
        <w:spacing w:line="360" w:lineRule="auto"/>
        <w:rPr>
          <w:rFonts w:ascii="Times New Roman" w:hAnsi="Times New Roman" w:eastAsiaTheme="minorEastAsia"/>
          <w:b/>
          <w:sz w:val="21"/>
          <w:szCs w:val="21"/>
        </w:rPr>
        <w:outlineLvl w:val="1"/>
      </w:pPr>
      <w:r>
        <w:rPr>
          <w:rFonts w:ascii="Times New Roman" w:hAnsi="Times New Roman" w:eastAsiaTheme="minorEastAsia"/>
          <w:b/>
          <w:sz w:val="21"/>
          <w:szCs w:val="21"/>
        </w:rPr>
        <w:br w:type="page" w:clear="all"/>
      </w:r>
      <w:r>
        <w:rPr>
          <w:rFonts w:ascii="Times New Roman" w:hAnsi="Times New Roman" w:eastAsiaTheme="minorEastAsia"/>
          <w:b/>
          <w:sz w:val="21"/>
          <w:szCs w:val="21"/>
        </w:rPr>
        <w:t xml:space="preserve">二、开标一览表</w:t>
      </w:r>
      <w:r/>
    </w:p>
    <w:p>
      <w:pPr>
        <w:jc w:val="center"/>
        <w:spacing w:line="360" w:lineRule="auto"/>
        <w:rPr>
          <w:rFonts w:eastAsiaTheme="minorEastAsia"/>
          <w:b/>
          <w:szCs w:val="21"/>
        </w:rPr>
      </w:pPr>
      <w:r>
        <w:rPr>
          <w:rFonts w:eastAsiaTheme="minorEastAsia"/>
          <w:b/>
          <w:szCs w:val="21"/>
        </w:rPr>
      </w:r>
      <w:r/>
    </w:p>
    <w:p>
      <w:pPr>
        <w:jc w:val="center"/>
        <w:spacing w:line="360" w:lineRule="auto"/>
        <w:rPr>
          <w:b/>
          <w:szCs w:val="21"/>
        </w:rPr>
      </w:pPr>
      <w:r>
        <w:rPr>
          <w:b/>
          <w:szCs w:val="21"/>
        </w:rPr>
        <w:t xml:space="preserve">开标一览表</w:t>
      </w:r>
      <w:r/>
    </w:p>
    <w:p>
      <w:pPr>
        <w:ind w:firstLine="420"/>
        <w:spacing w:line="360" w:lineRule="auto"/>
        <w:rPr>
          <w:rFonts w:eastAsiaTheme="minorEastAsia"/>
          <w:szCs w:val="21"/>
        </w:rPr>
      </w:pPr>
      <w:r>
        <w:rPr>
          <w:rFonts w:eastAsiaTheme="minorEastAsia"/>
          <w:szCs w:val="21"/>
        </w:rPr>
        <w:t xml:space="preserve">项目编号：</w:t>
      </w:r>
      <w:r/>
    </w:p>
    <w:tbl>
      <w:tblPr>
        <w:tblStyle w:val="88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eastAsiaTheme="minorEastAsia"/>
                <w:szCs w:val="21"/>
              </w:rPr>
            </w:pPr>
            <w:r>
              <w:rPr>
                <w:rFonts w:eastAsiaTheme="minorEastAsia"/>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投标总报价</w:t>
            </w:r>
            <w:r/>
          </w:p>
          <w:p>
            <w:pPr>
              <w:pStyle w:val="895"/>
            </w:pPr>
            <w:r>
              <w:t xml:space="preserve">单位：（元）</w:t>
            </w:r>
            <w:r/>
          </w:p>
          <w:p>
            <w:pPr>
              <w:pStyle w:val="895"/>
            </w:pPr>
            <w: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eastAsiaTheme="minorEastAsia"/>
                <w:szCs w:val="21"/>
              </w:rPr>
            </w:pPr>
            <w:r>
              <w:rPr>
                <w:rFonts w:eastAsiaTheme="minorEastAsia"/>
                <w:szCs w:val="21"/>
              </w:rPr>
            </w:r>
            <w:r/>
          </w:p>
        </w:tc>
      </w:tr>
    </w:tbl>
    <w:p>
      <w:pPr>
        <w:jc w:val="center"/>
        <w:spacing w:line="360" w:lineRule="auto"/>
        <w:rPr>
          <w:b/>
          <w:szCs w:val="21"/>
        </w:rPr>
      </w:pPr>
      <w:r>
        <w:rPr>
          <w:b/>
          <w:szCs w:val="21"/>
        </w:rPr>
      </w:r>
      <w:r/>
    </w:p>
    <w:p>
      <w:pPr>
        <w:pStyle w:val="895"/>
      </w:pPr>
      <w:r/>
      <w:r/>
    </w:p>
    <w:p>
      <w:pPr>
        <w:ind w:firstLine="420"/>
        <w:spacing w:line="360" w:lineRule="auto"/>
        <w:rPr>
          <w:rFonts w:eastAsiaTheme="minorEastAsia"/>
          <w:szCs w:val="21"/>
        </w:rPr>
      </w:pPr>
      <w:r>
        <w:rPr>
          <w:rFonts w:eastAsiaTheme="minorEastAsia"/>
          <w:szCs w:val="21"/>
        </w:rPr>
      </w:r>
      <w:r/>
    </w:p>
    <w:p>
      <w:pPr>
        <w:ind w:firstLine="420"/>
        <w:spacing w:line="360" w:lineRule="auto"/>
        <w:rPr>
          <w:szCs w:val="21"/>
          <w:lang w:val="zh-CN"/>
        </w:rPr>
      </w:pPr>
      <w:r>
        <w:rPr>
          <w:szCs w:val="21"/>
          <w:lang w:val="zh-CN"/>
        </w:rPr>
        <w:t xml:space="preserve">注：本表中的报价为综合报价，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pStyle w:val="895"/>
        <w:rPr>
          <w:lang w:val="zh-CN"/>
        </w:rPr>
      </w:pPr>
      <w:r>
        <w:rPr>
          <w:lang w:val="zh-CN"/>
        </w:rPr>
      </w:r>
      <w:r/>
    </w:p>
    <w:p>
      <w:pPr>
        <w:spacing w:line="360" w:lineRule="auto"/>
        <w:rPr>
          <w:rFonts w:eastAsiaTheme="minorEastAsia"/>
          <w:szCs w:val="21"/>
        </w:rPr>
      </w:pPr>
      <w:r>
        <w:rPr>
          <w:rFonts w:eastAsiaTheme="minorEastAsia"/>
          <w:szCs w:val="21"/>
        </w:rPr>
        <w:br w:type="page" w:clear="all"/>
      </w:r>
      <w:r/>
    </w:p>
    <w:p>
      <w:pPr>
        <w:jc w:val="center"/>
        <w:spacing w:line="360" w:lineRule="auto"/>
        <w:rPr>
          <w:rFonts w:eastAsiaTheme="minorEastAsia"/>
          <w:b/>
          <w:bCs/>
          <w:szCs w:val="21"/>
          <w:lang w:val="zh-CN"/>
        </w:rPr>
        <w:outlineLvl w:val="1"/>
      </w:pPr>
      <w:r>
        <w:rPr>
          <w:rFonts w:eastAsiaTheme="minorEastAsia"/>
          <w:b/>
          <w:bCs/>
          <w:szCs w:val="21"/>
          <w:lang w:val="zh-CN"/>
        </w:rPr>
        <w:t xml:space="preserve">三、公开分项报价表</w:t>
      </w:r>
      <w:r/>
    </w:p>
    <w:p>
      <w:pPr>
        <w:jc w:val="center"/>
        <w:spacing w:line="360" w:lineRule="auto"/>
        <w:rPr>
          <w:rFonts w:eastAsiaTheme="minorEastAsia"/>
          <w:b/>
          <w:bCs/>
          <w:szCs w:val="21"/>
          <w:lang w:val="zh-CN"/>
        </w:rPr>
      </w:pPr>
      <w:r>
        <w:rPr>
          <w:rFonts w:eastAsiaTheme="minorEastAsia"/>
          <w:b/>
          <w:bCs/>
          <w:szCs w:val="21"/>
          <w:lang w:val="zh-CN"/>
        </w:rPr>
      </w:r>
      <w:r/>
    </w:p>
    <w:p>
      <w:pPr>
        <w:jc w:val="center"/>
        <w:rPr>
          <w:spacing w:val="20"/>
          <w:sz w:val="24"/>
          <w:szCs w:val="24"/>
        </w:rPr>
      </w:pPr>
      <w:r>
        <w:rPr>
          <w:b/>
          <w:bCs/>
          <w:sz w:val="24"/>
          <w:szCs w:val="24"/>
        </w:rPr>
        <w:t xml:space="preserve">公开分项报价表</w:t>
      </w:r>
      <w:r/>
    </w:p>
    <w:p>
      <w:pPr>
        <w:pStyle w:val="894"/>
      </w:pPr>
      <w:r/>
      <w:r/>
    </w:p>
    <w:p>
      <w:pPr>
        <w:spacing w:line="360" w:lineRule="auto"/>
        <w:tabs>
          <w:tab w:val="left" w:pos="7635" w:leader="none"/>
        </w:tabs>
        <w:rPr>
          <w:szCs w:val="21"/>
          <w:lang w:val="zh-CN"/>
        </w:rPr>
      </w:pPr>
      <w:r>
        <w:rPr>
          <w:szCs w:val="21"/>
          <w:lang w:val="zh-CN"/>
        </w:rPr>
        <w:t xml:space="preserve">项目编号：</w:t>
      </w:r>
      <w:r>
        <w:rPr>
          <w:szCs w:val="21"/>
          <w:lang w:val="zh-CN"/>
        </w:rPr>
        <w:tab/>
      </w:r>
      <w:r>
        <w:rPr>
          <w:szCs w:val="21"/>
          <w:lang w:val="zh-CN"/>
        </w:rPr>
        <w:t xml:space="preserve">单位（人民币）：元</w:t>
      </w:r>
      <w:r/>
    </w:p>
    <w:tbl>
      <w:tblPr>
        <w:tblStyle w:val="884"/>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none" w:color="000000" w:sz="4" w:space="0"/>
              <w:left w:val="single" w:color="auto" w:sz="4" w:space="0"/>
              <w:bottom w:val="none" w:color="000000"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投标总报价（人民币大写）：¥：</w:t>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rFonts w:hint="eastAsia"/>
                <w:color w:val="ff0000"/>
                <w:spacing w:val="20"/>
                <w:szCs w:val="24"/>
              </w:rPr>
              <w:t xml:space="preserve">本采购包中提供的符合本国产品标准的产品成本之和占该采购包提供的全部产品成本之和的比例为</w:t>
            </w:r>
            <w:r>
              <w:rPr>
                <w:rFonts w:hint="eastAsia"/>
                <w:color w:val="ff0000"/>
                <w:spacing w:val="20"/>
                <w:szCs w:val="24"/>
                <w:u w:val="single"/>
              </w:rPr>
              <w:t xml:space="preserve">   </w:t>
            </w:r>
            <w:r>
              <w:rPr>
                <w:rFonts w:hint="eastAsia"/>
                <w:color w:val="ff0000"/>
                <w:spacing w:val="20"/>
                <w:szCs w:val="24"/>
              </w:rPr>
              <w:t xml:space="preserve">%</w:t>
            </w:r>
            <w:r/>
          </w:p>
        </w:tc>
      </w:tr>
    </w:tbl>
    <w:p>
      <w:pPr>
        <w:jc w:val="center"/>
        <w:spacing w:line="360" w:lineRule="auto"/>
        <w:rPr>
          <w:rFonts w:eastAsiaTheme="minorEastAsia"/>
          <w:szCs w:val="21"/>
        </w:rPr>
      </w:pPr>
      <w:r>
        <w:rPr>
          <w:rFonts w:eastAsiaTheme="minorEastAsia"/>
          <w:szCs w:val="21"/>
        </w:rPr>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注：1、上述报价包含一切由供方承担的费用，各投标人可参照上述格式自制《公开分项报价表》参加投标。</w:t>
      </w:r>
      <w:r/>
    </w:p>
    <w:p>
      <w:pPr>
        <w:pStyle w:val="895"/>
        <w:numPr>
          <w:ilvl w:val="0"/>
          <w:numId w:val="5"/>
        </w:numPr>
        <w:ind w:firstLine="422"/>
      </w:pP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pStyle w:val="895"/>
        <w:numPr>
          <w:ilvl w:val="0"/>
          <w:numId w:val="5"/>
        </w:numPr>
      </w:pPr>
      <w:r>
        <w:rPr>
          <w:rFonts w:hint="eastAsia"/>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pStyle w:val="895"/>
      </w:pPr>
      <w:r/>
      <w:r/>
    </w:p>
    <w:p>
      <w:pPr>
        <w:pStyle w:val="895"/>
      </w:pPr>
      <w:r/>
      <w:r/>
    </w:p>
    <w:p>
      <w:pPr>
        <w:jc w:val="left"/>
        <w:widowControl/>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outlineLvl w:val="1"/>
      </w:pPr>
      <w:r>
        <w:rPr>
          <w:rFonts w:eastAsiaTheme="minorEastAsia"/>
          <w:b/>
          <w:szCs w:val="21"/>
        </w:rPr>
        <w:t xml:space="preserve">四、投标函</w:t>
      </w:r>
      <w:r/>
    </w:p>
    <w:p>
      <w:pPr>
        <w:ind w:firstLine="424"/>
        <w:spacing w:line="360" w:lineRule="auto"/>
        <w:rPr>
          <w:rFonts w:eastAsiaTheme="minorEastAsia"/>
          <w:szCs w:val="21"/>
          <w:u w:val="single"/>
        </w:rPr>
      </w:pPr>
      <w:r>
        <w:rPr>
          <w:rFonts w:eastAsiaTheme="minorEastAsia"/>
          <w:szCs w:val="21"/>
          <w:u w:val="single"/>
        </w:rPr>
      </w:r>
      <w:r/>
    </w:p>
    <w:p>
      <w:pPr>
        <w:ind w:firstLine="424"/>
        <w:spacing w:line="360" w:lineRule="auto"/>
        <w:rPr>
          <w:rFonts w:eastAsiaTheme="minorEastAsia"/>
          <w:szCs w:val="21"/>
        </w:rPr>
      </w:pPr>
      <w:r>
        <w:rPr>
          <w:rFonts w:eastAsiaTheme="minorEastAsia"/>
          <w:szCs w:val="21"/>
          <w:u w:val="single"/>
        </w:rPr>
        <w:t xml:space="preserve">致：</w:t>
      </w:r>
      <w:r>
        <w:rPr>
          <w:rFonts w:eastAsiaTheme="minorEastAsia"/>
          <w:bCs/>
          <w:szCs w:val="21"/>
          <w:u w:val="single"/>
        </w:rPr>
        <w:t xml:space="preserve">苏州工业园区集中采购中心</w:t>
      </w:r>
      <w:r>
        <w:rPr>
          <w:rFonts w:eastAsiaTheme="minorEastAsia"/>
          <w:szCs w:val="21"/>
        </w:rPr>
        <w:t xml:space="preserve">：</w:t>
      </w:r>
      <w:r/>
    </w:p>
    <w:p>
      <w:pPr>
        <w:ind w:firstLine="424"/>
        <w:spacing w:line="360" w:lineRule="auto"/>
        <w:rPr>
          <w:rFonts w:eastAsiaTheme="minorEastAsia"/>
          <w:szCs w:val="21"/>
        </w:rPr>
      </w:pPr>
      <w:r>
        <w:rPr>
          <w:rFonts w:eastAsiaTheme="minorEastAsia"/>
          <w:szCs w:val="21"/>
        </w:rPr>
        <w:t xml:space="preserve">我方已仔细研究了本项目的招标文件，决定参加本次投标。</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我方愿意按提供满足招标文件全部要求的货物及服务工作，提供招标文件要求的所有资料，投标总报价包括完成本招标项目全部内容的一切费用。</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如果中标，我方将严格履行招标文件中规定的每一项要求，按期、按质、按量履行合同的义务。</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我方承诺本投标书的有效期限为</w:t>
      </w:r>
      <w:r>
        <w:rPr>
          <w:rFonts w:ascii="Times New Roman" w:hAnsi="Times New Roman" w:eastAsiaTheme="minorEastAsia"/>
          <w:sz w:val="21"/>
          <w:szCs w:val="21"/>
          <w:u w:val="single"/>
        </w:rPr>
        <w:t xml:space="preserve"> 90  </w:t>
      </w:r>
      <w:r>
        <w:rPr>
          <w:rFonts w:ascii="Times New Roman" w:hAnsi="Times New Roman" w:eastAsiaTheme="minorEastAsia"/>
          <w:sz w:val="21"/>
          <w:szCs w:val="21"/>
        </w:rPr>
        <w:t xml:space="preserve">天。</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我方承诺该项投标在开标后的全过程中保持有效，不作任何更改和变动。</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我方保证全部投标文件内容真实有效，若有虚假，愿意承担与此相关的一切责任。</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我方承诺投标过程中不存在以下行为：</w:t>
      </w:r>
      <w:r/>
    </w:p>
    <w:p>
      <w:pPr>
        <w:ind w:firstLine="424"/>
        <w:spacing w:line="360" w:lineRule="auto"/>
        <w:rPr>
          <w:rFonts w:eastAsiaTheme="minorEastAsia"/>
          <w:szCs w:val="21"/>
        </w:rPr>
      </w:pPr>
      <w:r>
        <w:rPr>
          <w:rFonts w:eastAsiaTheme="minorEastAsia"/>
          <w:szCs w:val="21"/>
        </w:rPr>
        <w:t xml:space="preserve">a）提供虚假材料谋取中标、成交；</w:t>
      </w:r>
      <w:r/>
    </w:p>
    <w:p>
      <w:pPr>
        <w:ind w:firstLine="424"/>
        <w:spacing w:line="360" w:lineRule="auto"/>
        <w:rPr>
          <w:rFonts w:eastAsiaTheme="minorEastAsia"/>
          <w:szCs w:val="21"/>
        </w:rPr>
      </w:pPr>
      <w:r>
        <w:rPr>
          <w:rFonts w:eastAsiaTheme="minorEastAsia"/>
          <w:szCs w:val="21"/>
        </w:rPr>
        <w:t xml:space="preserve">b）采取不正当手段诋毁、排挤其他投标人；</w:t>
      </w:r>
      <w:r/>
    </w:p>
    <w:p>
      <w:pPr>
        <w:ind w:firstLine="424"/>
        <w:spacing w:line="360" w:lineRule="auto"/>
        <w:rPr>
          <w:rFonts w:eastAsiaTheme="minorEastAsia"/>
          <w:szCs w:val="21"/>
        </w:rPr>
      </w:pPr>
      <w:r>
        <w:rPr>
          <w:rFonts w:eastAsiaTheme="minorEastAsia"/>
          <w:szCs w:val="21"/>
        </w:rPr>
        <w:t xml:space="preserve">c）与采购人、其它投标人或者采购代理机构恶意串通；</w:t>
      </w:r>
      <w:r/>
    </w:p>
    <w:p>
      <w:pPr>
        <w:ind w:firstLine="424"/>
        <w:spacing w:line="360" w:lineRule="auto"/>
        <w:rPr>
          <w:rFonts w:eastAsiaTheme="minorEastAsia"/>
          <w:szCs w:val="21"/>
        </w:rPr>
      </w:pPr>
      <w:r>
        <w:rPr>
          <w:rFonts w:eastAsiaTheme="minorEastAsia"/>
          <w:szCs w:val="21"/>
        </w:rPr>
        <w:t xml:space="preserve">d）向采购人、采购代理机构行贿或者提供其他不正当利益；</w:t>
      </w:r>
      <w:r/>
    </w:p>
    <w:p>
      <w:pPr>
        <w:ind w:firstLine="424"/>
        <w:spacing w:line="360" w:lineRule="auto"/>
        <w:rPr>
          <w:rFonts w:eastAsiaTheme="minorEastAsia"/>
          <w:szCs w:val="21"/>
        </w:rPr>
      </w:pPr>
      <w:r>
        <w:rPr>
          <w:rFonts w:eastAsiaTheme="minorEastAsia"/>
          <w:szCs w:val="21"/>
        </w:rPr>
        <w:t xml:space="preserve">e）在招标采购过程中与采购人进行协商谈判；</w:t>
      </w:r>
      <w:r/>
    </w:p>
    <w:p>
      <w:pPr>
        <w:ind w:firstLine="424"/>
        <w:spacing w:line="360" w:lineRule="auto"/>
        <w:rPr>
          <w:rFonts w:eastAsiaTheme="minorEastAsia"/>
          <w:szCs w:val="21"/>
        </w:rPr>
      </w:pPr>
      <w:r>
        <w:rPr>
          <w:rFonts w:eastAsiaTheme="minorEastAsia"/>
          <w:szCs w:val="21"/>
        </w:rPr>
        <w:t xml:space="preserve">f）拒绝有关部门监督检查或提供虚假情况</w:t>
      </w:r>
      <w:r>
        <w:rPr>
          <w:rFonts w:hint="eastAsia" w:eastAsiaTheme="minorEastAsia"/>
          <w:szCs w:val="21"/>
        </w:rPr>
        <w:t xml:space="preserve">；</w:t>
      </w:r>
      <w:r/>
    </w:p>
    <w:p>
      <w:pPr>
        <w:ind w:firstLine="420"/>
        <w:spacing w:line="400" w:lineRule="exact"/>
        <w:rPr>
          <w:szCs w:val="24"/>
        </w:rPr>
      </w:pPr>
      <w:r/>
      <w:bookmarkStart w:id="45" w:name="_Hlk159246847"/>
      <w:r>
        <w:rPr>
          <w:szCs w:val="24"/>
        </w:rPr>
        <w:t xml:space="preserve">g）本函填写的电子邮箱为我方此次采购活动中的授权邮箱，该邮箱发至采购人或代理机构的函件无论是否签字或盖章，均视为我方的意思表示，我方均予以承认并承担相应后果。</w:t>
      </w:r>
      <w:bookmarkEnd w:id="45"/>
      <w:r/>
      <w:r/>
    </w:p>
    <w:p>
      <w:pPr>
        <w:ind w:firstLine="420"/>
        <w:spacing w:line="400" w:lineRule="exact"/>
        <w:rPr>
          <w:szCs w:val="24"/>
        </w:rPr>
      </w:pPr>
      <w:r>
        <w:rPr>
          <w:szCs w:val="24"/>
        </w:rPr>
        <w:t xml:space="preserve">i）</w:t>
      </w:r>
      <w:r>
        <w:rPr>
          <w:rFonts w:hint="eastAsia"/>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95"/>
      </w:pPr>
      <w:r/>
      <w:r/>
    </w:p>
    <w:p>
      <w:pPr>
        <w:pStyle w:val="895"/>
      </w:pPr>
      <w:r/>
      <w:r/>
    </w:p>
    <w:p>
      <w:pPr>
        <w:ind w:firstLine="424"/>
        <w:spacing w:line="360" w:lineRule="auto"/>
        <w:rPr>
          <w:rFonts w:eastAsiaTheme="minorEastAsia"/>
          <w:szCs w:val="21"/>
        </w:rPr>
      </w:pPr>
      <w:r>
        <w:rPr>
          <w:rFonts w:eastAsiaTheme="minorEastAsia"/>
          <w:szCs w:val="21"/>
        </w:rPr>
        <w:t xml:space="preserve">所有有关标书的函电，可按下列地址联系：</w:t>
      </w:r>
      <w:r/>
    </w:p>
    <w:p>
      <w:pPr>
        <w:ind w:left="1" w:firstLine="525"/>
        <w:spacing w:line="360" w:lineRule="auto"/>
        <w:tabs>
          <w:tab w:val="left" w:pos="360" w:leader="none"/>
        </w:tabs>
        <w:rPr>
          <w:rFonts w:eastAsiaTheme="minorEastAsia"/>
          <w:bCs/>
          <w:szCs w:val="21"/>
        </w:rPr>
      </w:pPr>
      <w:r>
        <w:rPr>
          <w:rFonts w:eastAsiaTheme="minorEastAsia"/>
          <w:bCs/>
          <w:szCs w:val="21"/>
        </w:rPr>
        <w:t xml:space="preserve">联系人：              联系电话：               电子邮箱：</w:t>
      </w:r>
      <w:r/>
    </w:p>
    <w:p>
      <w:pPr>
        <w:ind w:left="1" w:firstLine="525"/>
        <w:spacing w:line="360" w:lineRule="auto"/>
        <w:tabs>
          <w:tab w:val="left" w:pos="360" w:leader="none"/>
        </w:tabs>
        <w:rPr>
          <w:rFonts w:eastAsiaTheme="minorEastAsia"/>
          <w:bCs/>
          <w:szCs w:val="21"/>
        </w:rPr>
      </w:pPr>
      <w:r>
        <w:rPr>
          <w:rFonts w:eastAsiaTheme="minorEastAsia"/>
          <w:bCs/>
          <w:szCs w:val="21"/>
        </w:rPr>
        <w:t xml:space="preserve">地址：                                         邮政编码：</w:t>
      </w:r>
      <w:r/>
    </w:p>
    <w:p>
      <w:pPr>
        <w:ind w:left="1" w:firstLine="525"/>
        <w:jc w:val="left"/>
        <w:spacing w:line="360" w:lineRule="auto"/>
        <w:tabs>
          <w:tab w:val="left" w:pos="360" w:leader="none"/>
        </w:tabs>
        <w:rPr>
          <w:rFonts w:eastAsiaTheme="minorEastAsia"/>
          <w:bCs/>
          <w:szCs w:val="21"/>
        </w:rPr>
      </w:pPr>
      <w:r>
        <w:rPr>
          <w:rFonts w:eastAsiaTheme="minorEastAsia"/>
          <w:bCs/>
          <w:szCs w:val="21"/>
        </w:rPr>
      </w:r>
      <w:r/>
    </w:p>
    <w:p>
      <w:pPr>
        <w:ind w:firstLine="6090"/>
        <w:jc w:val="right"/>
        <w:spacing w:line="360" w:lineRule="auto"/>
        <w:rPr>
          <w:rFonts w:hint="eastAsia" w:ascii="宋体" w:hAnsi="宋体"/>
          <w:szCs w:val="21"/>
        </w:rPr>
      </w:pPr>
      <w:r/>
      <w:bookmarkStart w:id="46" w:name="_Hlk157962510"/>
      <w:r>
        <w:rPr>
          <w:rFonts w:hint="eastAsia" w:ascii="宋体" w:hAnsi="宋体" w:cs="宋体"/>
          <w:szCs w:val="21"/>
        </w:rPr>
        <w:t xml:space="preserve">单位名称</w:t>
      </w:r>
      <w:r>
        <w:rPr>
          <w:rFonts w:hint="eastAsia" w:ascii="宋体" w:hAnsi="宋体"/>
          <w:szCs w:val="21"/>
        </w:rPr>
        <w:t xml:space="preserve">：（加盖CA电子公章）                                    </w:t>
      </w:r>
      <w:r/>
    </w:p>
    <w:p>
      <w:pPr>
        <w:pStyle w:val="895"/>
        <w:jc w:val="right"/>
      </w:pPr>
      <w:r>
        <w:rPr>
          <w:rFonts w:hint="eastAsia"/>
        </w:rPr>
        <w:t xml:space="preserve">日期：　　　　年　　  月　　  日</w:t>
      </w:r>
      <w:bookmarkEnd w:id="46"/>
      <w:r/>
      <w:r/>
    </w:p>
    <w:p>
      <w:pPr>
        <w:jc w:val="center"/>
        <w:spacing w:line="360" w:lineRule="auto"/>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pPr>
      <w:r>
        <w:rPr>
          <w:rFonts w:eastAsiaTheme="minorEastAsia"/>
          <w:b/>
          <w:szCs w:val="21"/>
        </w:rPr>
      </w:r>
      <w:r/>
    </w:p>
    <w:p>
      <w:pPr>
        <w:jc w:val="center"/>
        <w:spacing w:line="360" w:lineRule="auto"/>
        <w:rPr>
          <w:rFonts w:eastAsiaTheme="minorEastAsia"/>
          <w:szCs w:val="21"/>
        </w:rPr>
        <w:outlineLvl w:val="1"/>
      </w:pPr>
      <w:r>
        <w:rPr>
          <w:rFonts w:eastAsiaTheme="minorEastAsia"/>
          <w:b/>
          <w:szCs w:val="21"/>
        </w:rPr>
        <w:t xml:space="preserve">五、参加政府采购活动前三年内，在经营活动中没有重大违法记录声明</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u w:val="single"/>
        </w:rPr>
      </w:pPr>
      <w:r>
        <w:rPr>
          <w:rFonts w:eastAsiaTheme="minorEastAsia"/>
          <w:szCs w:val="21"/>
          <w:u w:val="single"/>
        </w:rPr>
        <w:t xml:space="preserve">致：苏州工业园区集中采购中心：</w:t>
      </w:r>
      <w:r/>
    </w:p>
    <w:p>
      <w:pPr>
        <w:ind w:firstLine="567"/>
        <w:spacing w:line="360" w:lineRule="auto"/>
        <w:rPr>
          <w:rFonts w:eastAsiaTheme="minorEastAsia"/>
          <w:szCs w:val="21"/>
        </w:rPr>
      </w:pPr>
      <w:r>
        <w:rPr>
          <w:rFonts w:eastAsiaTheme="minorEastAsia"/>
          <w:szCs w:val="21"/>
        </w:rPr>
        <w:t xml:space="preserve">我单位</w:t>
      </w:r>
      <w:r>
        <w:rPr>
          <w:rFonts w:eastAsiaTheme="minorEastAsia"/>
          <w:szCs w:val="21"/>
          <w:u w:val="single"/>
        </w:rPr>
        <w:t xml:space="preserve">         （投标人名称）        </w:t>
      </w:r>
      <w:r>
        <w:rPr>
          <w:rFonts w:eastAsiaTheme="minorEastAsia"/>
          <w:szCs w:val="21"/>
        </w:rPr>
        <w:t xml:space="preserve"> 在参加政府采购活动前三年内，没有重大违法记录，特此声明。</w:t>
      </w:r>
      <w:r/>
    </w:p>
    <w:p>
      <w:pPr>
        <w:ind w:firstLine="567"/>
        <w:spacing w:line="360" w:lineRule="auto"/>
        <w:rPr>
          <w:rFonts w:eastAsiaTheme="minorEastAsia"/>
          <w:szCs w:val="21"/>
        </w:rPr>
      </w:pPr>
      <w:r>
        <w:rPr>
          <w:rFonts w:eastAsiaTheme="minorEastAsia"/>
          <w:szCs w:val="21"/>
        </w:rPr>
        <w:t xml:space="preserve">若采购代理机构在本项目采购过程中发现我单位近三年内在经营活动中有重大违法记录，我单位将无条件退出本项目的投标，并承担因此引起的一切后果。</w:t>
      </w:r>
      <w:r/>
    </w:p>
    <w:p>
      <w:pPr>
        <w:ind w:firstLine="420"/>
        <w:spacing w:line="360" w:lineRule="auto"/>
        <w:rPr>
          <w:rFonts w:eastAsiaTheme="minorEastAsia"/>
          <w:szCs w:val="21"/>
        </w:rPr>
      </w:pPr>
      <w:r>
        <w:rPr>
          <w:rFonts w:eastAsiaTheme="minorEastAsia"/>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895"/>
        <w:jc w:val="right"/>
      </w:pPr>
      <w:r>
        <w:rPr>
          <w:rFonts w:hint="eastAsia"/>
        </w:rPr>
        <w:t xml:space="preserve">日期：　　　　年　　  月　　  日</w:t>
      </w:r>
      <w:r/>
    </w:p>
    <w:p>
      <w:pPr>
        <w:pStyle w:val="895"/>
      </w:pPr>
      <w:r/>
      <w:r/>
    </w:p>
    <w:p>
      <w:pPr>
        <w:spacing w:line="360" w:lineRule="auto"/>
        <w:rPr>
          <w:rFonts w:eastAsiaTheme="minorEastAsia"/>
          <w:szCs w:val="21"/>
        </w:rPr>
      </w:pPr>
      <w:r>
        <w:rPr>
          <w:rFonts w:eastAsiaTheme="minorEastAsia"/>
          <w:szCs w:val="21"/>
        </w:rPr>
      </w:r>
      <w:r/>
    </w:p>
    <w:p>
      <w:pPr>
        <w:ind w:firstLine="420"/>
        <w:jc w:val="center"/>
        <w:spacing w:line="360" w:lineRule="auto"/>
        <w:rPr>
          <w:rFonts w:eastAsiaTheme="minorEastAsia"/>
          <w:szCs w:val="21"/>
        </w:rPr>
      </w:pPr>
      <w:r>
        <w:rPr>
          <w:rFonts w:eastAsiaTheme="minorEastAsia"/>
          <w:szCs w:val="21"/>
        </w:rPr>
        <w:br w:type="page" w:clear="all"/>
      </w:r>
      <w:r/>
    </w:p>
    <w:p>
      <w:pPr>
        <w:ind w:firstLine="420"/>
        <w:jc w:val="center"/>
        <w:spacing w:line="360" w:lineRule="auto"/>
        <w:rPr>
          <w:rFonts w:eastAsiaTheme="minorEastAsia"/>
          <w:b/>
          <w:szCs w:val="21"/>
        </w:rPr>
      </w:pPr>
      <w:r>
        <w:rPr>
          <w:rFonts w:eastAsiaTheme="minorEastAsia"/>
          <w:b/>
          <w:szCs w:val="21"/>
        </w:rPr>
      </w:r>
      <w:r/>
    </w:p>
    <w:p>
      <w:pPr>
        <w:jc w:val="center"/>
        <w:spacing w:line="400" w:lineRule="exact"/>
        <w:rPr>
          <w:b/>
          <w:szCs w:val="21"/>
          <w:lang w:val="zh-CN"/>
        </w:rPr>
        <w:outlineLvl w:val="1"/>
      </w:pPr>
      <w:r>
        <w:rPr>
          <w:rFonts w:eastAsiaTheme="minorEastAsia"/>
          <w:b/>
          <w:szCs w:val="21"/>
          <w:lang w:val="zh-CN"/>
        </w:rPr>
        <w:t xml:space="preserve">六、</w:t>
      </w:r>
      <w:bookmarkStart w:id="47"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widowControl/>
      </w:pPr>
      <w:r/>
      <w:r/>
    </w:p>
    <w:p>
      <w:pPr>
        <w:ind w:firstLine="422"/>
        <w:jc w:val="left"/>
        <w:spacing w:line="380" w:lineRule="exact"/>
        <w:rPr>
          <w:b/>
          <w:szCs w:val="21"/>
        </w:rPr>
      </w:pPr>
      <w:r>
        <w:rPr>
          <w:b/>
          <w:szCs w:val="21"/>
        </w:rPr>
        <w:t xml:space="preserve">备注：</w:t>
      </w:r>
      <w:r/>
    </w:p>
    <w:p>
      <w:pPr>
        <w:numPr>
          <w:ilvl w:val="0"/>
          <w:numId w:val="7"/>
        </w:numPr>
        <w:ind w:left="883"/>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7"/>
        </w:numPr>
        <w:ind w:left="883"/>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7"/>
        </w:numPr>
        <w:ind w:left="883"/>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7"/>
        </w:numPr>
        <w:ind w:left="883"/>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szCs w:val="21"/>
          <w:lang w:val="zh-CN"/>
        </w:rPr>
        <w:t xml:space="preserve">符合中小企业划分标准的个体工商户，在政府采购活动中视同中小企业</w:t>
      </w:r>
      <w:bookmarkEnd w:id="48"/>
      <w:r>
        <w:rPr>
          <w:szCs w:val="21"/>
          <w:lang w:val="zh-CN"/>
        </w:rPr>
        <w:t xml:space="preserve">。</w:t>
      </w:r>
      <w:r/>
    </w:p>
    <w:p>
      <w:pPr>
        <w:numPr>
          <w:ilvl w:val="0"/>
          <w:numId w:val="7"/>
        </w:numPr>
        <w:ind w:left="851"/>
        <w:spacing w:line="380" w:lineRule="exact"/>
        <w:rPr>
          <w:szCs w:val="21"/>
          <w:lang w:val="zh-CN"/>
        </w:rPr>
      </w:pPr>
      <w:r/>
      <w:bookmarkStart w:id="49" w:name="_Hlk94450593"/>
      <w:r>
        <w:rPr>
          <w:rFonts w:hAnsiTheme="minorEastAsia" w:eastAsiaTheme="minorEastAsia"/>
          <w:color w:val="000000" w:themeColor="text1"/>
          <w14:textFill>
            <w14:solidFill>
              <w14:schemeClr w14:val="tx1"/>
            </w14:solidFill>
          </w14:textFill>
        </w:rPr>
        <w:t xml:space="preserve">投标文件中的电子签章视为投标人对本声明进行了签署盖章并承担相应责任。</w:t>
      </w:r>
      <w:bookmarkEnd w:id="49"/>
      <w:r/>
      <w:r/>
    </w:p>
    <w:p>
      <w:pPr>
        <w:jc w:val="left"/>
        <w:widowControl/>
      </w:pPr>
      <w:r>
        <w:br w:type="page" w:clear="all"/>
      </w:r>
      <w:r/>
    </w:p>
    <w:p>
      <w:pPr>
        <w:spacing w:before="156" w:line="240" w:lineRule="exact"/>
        <w:rPr>
          <w:b/>
        </w:rPr>
      </w:pPr>
      <w:r>
        <w:rPr>
          <w:b/>
        </w:rPr>
        <w:t xml:space="preserve">附：中小企业划型标准规定（工信部联企业〔2011〕300号）</w:t>
      </w:r>
      <w:r/>
    </w:p>
    <w:p>
      <w:pPr>
        <w:pStyle w:val="1205"/>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eastAsiaTheme="minorEastAsia"/>
          <w:b/>
          <w:szCs w:val="21"/>
          <w:lang w:val="zh-CN"/>
        </w:rPr>
      </w:pPr>
      <w:r>
        <w:rPr>
          <w:rFonts w:eastAsiaTheme="minorEastAsia"/>
          <w:szCs w:val="21"/>
          <w:lang w:val="zh-CN"/>
        </w:rPr>
        <w:br w:type="page" w:clear="all"/>
      </w:r>
      <w:bookmarkEnd w:id="47"/>
      <w:r/>
      <w:r/>
    </w:p>
    <w:p>
      <w:pPr>
        <w:jc w:val="center"/>
        <w:spacing w:line="360" w:lineRule="auto"/>
        <w:rPr>
          <w:rFonts w:eastAsiaTheme="minorEastAsia"/>
          <w:b/>
          <w:spacing w:val="6"/>
          <w:szCs w:val="21"/>
          <w:lang w:val="zh-CN"/>
        </w:rPr>
        <w:outlineLvl w:val="1"/>
      </w:pPr>
      <w:r>
        <w:rPr>
          <w:rFonts w:eastAsiaTheme="minorEastAsia"/>
          <w:b/>
          <w:spacing w:val="6"/>
          <w:szCs w:val="21"/>
          <w:lang w:val="zh-CN"/>
        </w:rPr>
        <w:t xml:space="preserve">七、残疾人福利性单位声明函</w:t>
      </w:r>
      <w:r/>
    </w:p>
    <w:p>
      <w:pPr>
        <w:spacing w:line="360" w:lineRule="auto"/>
        <w:widowControl/>
        <w:rPr>
          <w:rFonts w:eastAsiaTheme="minorEastAsia"/>
          <w:szCs w:val="21"/>
          <w:lang w:val="zh-CN"/>
        </w:rPr>
      </w:pPr>
      <w:r>
        <w:rPr>
          <w:rFonts w:eastAsiaTheme="minorEastAsia"/>
          <w:szCs w:val="21"/>
          <w:lang w:val="zh-CN"/>
        </w:rPr>
      </w:r>
      <w:r/>
    </w:p>
    <w:p>
      <w:pPr>
        <w:spacing w:line="360" w:lineRule="auto"/>
        <w:widowControl/>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widowControl/>
        <w:rPr>
          <w:rFonts w:eastAsiaTheme="minorEastAsia"/>
          <w:szCs w:val="21"/>
        </w:rPr>
      </w:pPr>
      <w:r>
        <w:rPr>
          <w:rFonts w:eastAsiaTheme="minorEastAsia"/>
          <w:szCs w:val="21"/>
        </w:rPr>
      </w:r>
      <w:r/>
    </w:p>
    <w:p>
      <w:pPr>
        <w:ind w:firstLine="420"/>
        <w:spacing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单位名称（盖章）</w:t>
      </w:r>
      <w:r>
        <w:rPr>
          <w:rFonts w:eastAsiaTheme="minorEastAsia"/>
          <w:color w:val="000000" w:themeColor="text1"/>
          <w:szCs w:val="21"/>
          <w14:textFill>
            <w14:solidFill>
              <w14:schemeClr w14:val="tx1"/>
            </w14:solidFill>
          </w14:textFill>
        </w:rPr>
        <w:t xml:space="preserve">：</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jc w:val="left"/>
        <w:widowControl/>
        <w:rPr>
          <w:sz w:val="24"/>
          <w:szCs w:val="24"/>
        </w:rPr>
      </w:pPr>
      <w:r>
        <w:rPr>
          <w:b/>
          <w:szCs w:val="21"/>
        </w:rPr>
        <w:t xml:space="preserve">注：</w:t>
      </w:r>
      <w:bookmarkStart w:id="50" w:name="_Hlk158140990"/>
      <w:r>
        <w:rPr>
          <w:b/>
          <w:szCs w:val="21"/>
        </w:rPr>
        <w:t xml:space="preserve">投标文件中的电子签章视为供应商对本声明进行了签署盖章并承担相应责任</w:t>
      </w:r>
      <w:bookmarkEnd w:id="50"/>
      <w:r>
        <w:rPr>
          <w:b/>
          <w:szCs w:val="21"/>
        </w:rPr>
        <w:t xml:space="preserve">。</w:t>
      </w:r>
      <w:r>
        <w:rPr>
          <w:sz w:val="24"/>
          <w:szCs w:val="24"/>
        </w:rPr>
        <w:t xml:space="preserve"> </w:t>
      </w:r>
      <w:r/>
    </w:p>
    <w:p>
      <w:pPr>
        <w:pStyle w:val="892"/>
      </w:pPr>
      <w:r>
        <w:t xml:space="preserve"> </w:t>
      </w:r>
      <w:r/>
    </w:p>
    <w:p>
      <w:pPr>
        <w:spacing w:line="400" w:lineRule="exact"/>
        <w:widowControl/>
        <w:rPr>
          <w:rFonts w:eastAsiaTheme="minorEastAsia"/>
        </w:rPr>
      </w:pPr>
      <w:r>
        <w:rPr>
          <w:rFonts w:eastAsiaTheme="minorEastAsia"/>
        </w:rPr>
      </w:r>
      <w:r/>
    </w:p>
    <w:p>
      <w:pPr>
        <w:jc w:val="left"/>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jc w:val="left"/>
        <w:spacing w:line="360" w:lineRule="auto"/>
        <w:tabs>
          <w:tab w:val="center" w:pos="5258" w:leader="none"/>
        </w:tabs>
        <w:rPr>
          <w:b/>
          <w:szCs w:val="21"/>
        </w:rPr>
      </w:pPr>
      <w:r>
        <w:rPr>
          <w:rFonts w:eastAsiaTheme="minorEastAsia"/>
          <w:b/>
          <w:sz w:val="32"/>
          <w:szCs w:val="32"/>
          <w:lang w:val="zh-CN"/>
        </w:rPr>
        <w:br w:type="page" w:clear="all"/>
      </w:r>
      <w:r/>
    </w:p>
    <w:p>
      <w:pPr>
        <w:jc w:val="center"/>
        <w:spacing w:line="360" w:lineRule="auto"/>
        <w:rPr>
          <w:b/>
          <w:szCs w:val="21"/>
        </w:rPr>
        <w:outlineLvl w:val="1"/>
      </w:pPr>
      <w:r>
        <w:rPr>
          <w:rFonts w:hint="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88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第</w:t>
      </w:r>
      <w:r>
        <w:rPr>
          <w:rFonts w:hint="eastAsia"/>
          <w:b/>
          <w:lang w:val="en-US" w:eastAsia="zh-CN"/>
        </w:rPr>
        <w:t xml:space="preserve">二</w:t>
      </w:r>
      <w:r>
        <w:rPr>
          <w:b/>
        </w:rPr>
        <w:t xml:space="preserve">条标的物</w:t>
      </w:r>
      <w:r>
        <w:rPr>
          <w:rFonts w:hint="eastAsia"/>
          <w:b/>
          <w:lang w:val="en-US" w:eastAsia="zh-CN"/>
        </w:rPr>
        <w:t xml:space="preserve">清单</w:t>
      </w:r>
      <w:r>
        <w:rPr>
          <w:b/>
        </w:rPr>
        <w:t xml:space="preserve">的技术要求</w:t>
      </w:r>
      <w:r>
        <w:rPr>
          <w:rFonts w:hint="eastAsia"/>
          <w:b/>
        </w:rPr>
        <w:t xml:space="preserve">、第</w:t>
      </w:r>
      <w:r>
        <w:rPr>
          <w:rFonts w:hint="eastAsia"/>
          <w:b/>
          <w:lang w:val="en-US" w:eastAsia="zh-CN"/>
        </w:rPr>
        <w:t xml:space="preserve">五</w:t>
      </w:r>
      <w:r>
        <w:rPr>
          <w:rFonts w:hint="eastAsia"/>
          <w:b/>
        </w:rPr>
        <w:t xml:space="preserve">条项目整体要求</w:t>
      </w:r>
      <w:r>
        <w:rPr>
          <w:b/>
        </w:rPr>
        <w:t xml:space="preserve">以及第</w:t>
      </w:r>
      <w:r>
        <w:rPr>
          <w:rFonts w:hint="eastAsia"/>
          <w:b/>
          <w:lang w:val="en-US" w:eastAsia="zh-CN"/>
        </w:rPr>
        <w:t xml:space="preserve">六</w:t>
      </w:r>
      <w:r>
        <w:rPr>
          <w:b/>
        </w:rPr>
        <w:t xml:space="preserve">条其他要求的内容填写：</w:t>
      </w:r>
      <w:r/>
    </w:p>
    <w:p>
      <w:pPr>
        <w:ind w:left="424" w:right="451"/>
      </w:pPr>
      <w:r/>
      <w:r/>
    </w:p>
    <w:p>
      <w:pPr>
        <w:ind w:left="424" w:right="451"/>
        <w:rPr>
          <w:b/>
        </w:rPr>
      </w:pPr>
      <w:r>
        <w:t xml:space="preserve">（1）</w:t>
      </w:r>
      <w:r>
        <w:rPr>
          <w:rFonts w:hint="eastAsia"/>
          <w:color w:val="000000"/>
        </w:rPr>
        <w:t xml:space="preserve">供应商应根据第四章第</w:t>
      </w:r>
      <w:r>
        <w:rPr>
          <w:rFonts w:hint="eastAsia"/>
          <w:b/>
          <w:lang w:val="en-US" w:eastAsia="zh-CN"/>
        </w:rPr>
        <w:t xml:space="preserve">二</w:t>
      </w:r>
      <w:r>
        <w:rPr>
          <w:rFonts w:hint="eastAsia"/>
          <w:color w:val="000000"/>
        </w:rPr>
        <w:t xml:space="preserve">条标的物清单的技术要求在本表填写所投产品的技术要求响应情况：</w:t>
      </w:r>
      <w:r>
        <w:rPr>
          <w:rFonts w:hint="eastAsia"/>
          <w:b/>
          <w:bCs/>
          <w:color w:val="000000"/>
        </w:rPr>
        <w:t xml:space="preserve">产品优于技术要求的为正偏离，低于技术要求的为负偏离。正偏离和无偏离为响应，负偏离为不响应</w:t>
      </w:r>
      <w:r>
        <w:rPr>
          <w:rFonts w:hint="eastAsia"/>
          <w:color w:val="000000"/>
        </w:rPr>
        <w:t xml:space="preserve">。</w:t>
      </w:r>
      <w:r>
        <w:rPr>
          <w:b/>
          <w:szCs w:val="21"/>
        </w:rPr>
        <w:t xml:space="preserve">内容无偏离的可以不填写，负偏离或正偏离的需在表中列出。</w:t>
      </w:r>
      <w:r>
        <w:br/>
      </w:r>
      <w:r>
        <w:t xml:space="preserve">（2）对于第</w:t>
      </w:r>
      <w:r>
        <w:rPr>
          <w:rFonts w:hint="eastAsia"/>
          <w:lang w:val="en-US" w:eastAsia="zh-CN"/>
        </w:rPr>
        <w:t xml:space="preserve">五</w:t>
      </w:r>
      <w:r>
        <w:t xml:space="preserve">条项目整体要求及第</w:t>
      </w:r>
      <w:r>
        <w:rPr>
          <w:rFonts w:hint="eastAsia"/>
          <w:lang w:val="en-US" w:eastAsia="zh-CN"/>
        </w:rPr>
        <w:t xml:space="preserve">六</w:t>
      </w:r>
      <w:r>
        <w:t xml:space="preserve">条其他要求（包括第五章合同文本中约定的所有条款），供应商完全同意条款（即无偏离）的可以不填写，供应商提出的不同意的条款（即负偏离）和对采购人更有利的条款（即正偏离）应在此表中说明，</w:t>
      </w:r>
      <w:r>
        <w:rPr>
          <w:b/>
          <w:bCs/>
        </w:rPr>
        <w:t xml:space="preserve">正偏离和无偏离为响应，负偏离为不响应</w:t>
      </w:r>
      <w:r>
        <w:t xml:space="preserve">。</w:t>
      </w:r>
      <w:r>
        <w:br/>
      </w:r>
      <w:r>
        <w:br/>
      </w:r>
      <w:r>
        <w:rPr>
          <w:b/>
        </w:rPr>
        <w:t xml:space="preserve">我方（即供应商）保证：除上表中列出的不响应情况外，我方响应招标文件的第四章第</w:t>
      </w:r>
      <w:r>
        <w:rPr>
          <w:rFonts w:hint="eastAsia"/>
          <w:b/>
          <w:lang w:val="en-US" w:eastAsia="zh-CN"/>
        </w:rPr>
        <w:t xml:space="preserve">二</w:t>
      </w:r>
      <w:r>
        <w:rPr>
          <w:b/>
        </w:rPr>
        <w:t xml:space="preserve">条标的物</w:t>
      </w:r>
      <w:r>
        <w:rPr>
          <w:rFonts w:hint="eastAsia"/>
          <w:b/>
          <w:lang w:val="en-US" w:eastAsia="zh-CN"/>
        </w:rPr>
        <w:t xml:space="preserve">清单</w:t>
      </w:r>
      <w:r>
        <w:rPr>
          <w:b/>
        </w:rPr>
        <w:t xml:space="preserve">的技术要求</w:t>
      </w:r>
      <w:r>
        <w:rPr>
          <w:rFonts w:hint="eastAsia"/>
          <w:b/>
        </w:rPr>
        <w:t xml:space="preserve">、</w:t>
      </w:r>
      <w:r>
        <w:rPr>
          <w:b/>
        </w:rPr>
        <w:t xml:space="preserve">第</w:t>
      </w:r>
      <w:r>
        <w:rPr>
          <w:rFonts w:hint="eastAsia"/>
          <w:b/>
          <w:lang w:val="en-US" w:eastAsia="zh-CN"/>
        </w:rPr>
        <w:t xml:space="preserve">五</w:t>
      </w:r>
      <w:r>
        <w:rPr>
          <w:b/>
        </w:rPr>
        <w:t xml:space="preserve">条项目整体要求以及第</w:t>
      </w:r>
      <w:r>
        <w:rPr>
          <w:rFonts w:hint="eastAsia"/>
          <w:b/>
          <w:lang w:val="en-US" w:eastAsia="zh-CN"/>
        </w:rPr>
        <w:t xml:space="preserve">六</w:t>
      </w:r>
      <w:r>
        <w:rPr>
          <w:b/>
        </w:rPr>
        <w:t xml:space="preserve">条其他要求的全部内容。表中未填写的内容与采购需求内容相同无偏离。对同一事项，投标文件其它地方出现与本表响应情况不一致的，以本表内容为准。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pStyle w:val="895"/>
      </w:pPr>
      <w:r/>
      <w:r/>
    </w:p>
    <w:p>
      <w:pPr>
        <w:ind w:firstLine="6090"/>
        <w:jc w:val="right"/>
        <w:spacing w:line="360" w:lineRule="auto"/>
        <w:rPr>
          <w:rFonts w:hint="eastAsia" w:ascii="宋体" w:hAnsi="宋体"/>
          <w:szCs w:val="21"/>
        </w:rPr>
      </w:pPr>
      <w:r/>
      <w:bookmarkStart w:id="5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95"/>
        <w:jc w:val="right"/>
      </w:pPr>
      <w:r>
        <w:rPr>
          <w:rFonts w:hint="eastAsia"/>
        </w:rPr>
        <w:t xml:space="preserve">日期：　　　　年　　  月　　  日</w:t>
      </w:r>
      <w:bookmarkEnd w:id="51"/>
      <w:r/>
      <w:r/>
    </w:p>
    <w:p>
      <w:pPr>
        <w:ind w:left="420" w:firstLine="221"/>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r/>
    </w:p>
    <w:p>
      <w:pPr>
        <w:pStyle w:val="895"/>
      </w:pPr>
      <w:r/>
      <w:r/>
    </w:p>
    <w:p>
      <w:pPr>
        <w:rPr>
          <w:szCs w:val="21"/>
        </w:rPr>
      </w:pPr>
      <w:r>
        <w:rPr>
          <w:szCs w:val="21"/>
        </w:rPr>
      </w:r>
      <w:r/>
    </w:p>
    <w:p>
      <w:pPr>
        <w:pStyle w:val="895"/>
        <w:rPr>
          <w:szCs w:val="24"/>
        </w:rPr>
      </w:pPr>
      <w:r>
        <w:br w:type="page" w:clear="all"/>
      </w:r>
      <w:r/>
    </w:p>
    <w:p>
      <w:pPr>
        <w:pStyle w:val="895"/>
        <w:ind w:firstLine="422"/>
        <w:jc w:val="center"/>
        <w:rPr>
          <w:lang w:val="zh-CN"/>
        </w:rPr>
      </w:pPr>
      <w:r>
        <w:rPr>
          <w:rFonts w:hint="eastAsia"/>
          <w:b/>
          <w:bCs/>
        </w:rPr>
        <w:t xml:space="preserve">九、</w:t>
      </w:r>
      <w:r>
        <w:rPr>
          <w:rFonts w:hint="eastAsia"/>
          <w:b/>
          <w:bCs/>
          <w:lang w:val="zh-CN"/>
        </w:rPr>
        <w:t xml:space="preserve">投标货物和服务数量、品牌、规格、制造商明细表</w:t>
      </w:r>
      <w:r/>
    </w:p>
    <w:p>
      <w:pPr>
        <w:pStyle w:val="895"/>
        <w:rPr>
          <w:rFonts w:eastAsiaTheme="minorEastAsia"/>
          <w:b/>
        </w:rPr>
      </w:pPr>
      <w:r>
        <w:rPr>
          <w:lang w:val="zh-CN"/>
        </w:rPr>
        <w:t xml:space="preserve">项目编号：</w:t>
      </w:r>
      <w:r/>
    </w:p>
    <w:tbl>
      <w:tblPr>
        <w:tblStyle w:val="884"/>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bl>
    <w:p>
      <w:pPr>
        <w:spacing w:line="400" w:lineRule="exact"/>
        <w:rPr>
          <w:b/>
          <w:szCs w:val="21"/>
        </w:rPr>
      </w:pPr>
      <w:r>
        <w:rPr>
          <w:b/>
          <w:szCs w:val="21"/>
        </w:rPr>
      </w:r>
      <w:r/>
    </w:p>
    <w:p>
      <w:pPr>
        <w:ind w:firstLine="422"/>
        <w:spacing w:line="400" w:lineRule="exact"/>
        <w:rPr>
          <w:b/>
          <w:szCs w:val="21"/>
        </w:rPr>
      </w:pPr>
      <w:r>
        <w:rPr>
          <w:b/>
          <w:szCs w:val="21"/>
        </w:rPr>
        <w:t xml:space="preserve">注：</w:t>
      </w:r>
      <w:r/>
    </w:p>
    <w:p>
      <w:pPr>
        <w:ind w:firstLine="422"/>
        <w:spacing w:line="400" w:lineRule="exact"/>
        <w:rPr>
          <w:b/>
          <w:szCs w:val="21"/>
        </w:rPr>
      </w:pPr>
      <w:r>
        <w:rPr>
          <w:rFonts w:hint="eastAsia"/>
          <w:b/>
          <w:szCs w:val="21"/>
        </w:rPr>
        <w:t xml:space="preserve">1.</w:t>
      </w:r>
      <w:r>
        <w:rPr>
          <w:b/>
          <w:szCs w:val="21"/>
        </w:rPr>
        <w:t xml:space="preserve">本表不得出现价格。</w:t>
      </w:r>
      <w:r/>
    </w:p>
    <w:p>
      <w:pPr>
        <w:ind w:firstLine="422"/>
        <w:spacing w:line="400" w:lineRule="exact"/>
        <w:rPr>
          <w:bCs/>
        </w:rPr>
      </w:pPr>
      <w:r>
        <w:rPr>
          <w:rFonts w:hint="eastAsia"/>
          <w:b/>
          <w:bCs/>
        </w:rPr>
        <w:t xml:space="preserve">2.供应商应在“投标货物和服务数量、品牌、规格、制造商明细表”中必须列明所有投标产品的品牌、规格/型号、制造商和数量，且数量需满足采购需求，</w:t>
      </w:r>
      <w:r>
        <w:rPr>
          <w:rFonts w:hint="eastAsia"/>
          <w:b/>
        </w:rPr>
        <w:t xml:space="preserve">否则投标无效。</w:t>
      </w:r>
      <w:r/>
    </w:p>
    <w:p>
      <w:pPr>
        <w:pStyle w:val="895"/>
      </w:pPr>
      <w:r/>
      <w:r/>
    </w:p>
    <w:p>
      <w:pPr>
        <w:rPr>
          <w:b/>
          <w:bCs/>
          <w:sz w:val="32"/>
          <w:szCs w:val="32"/>
        </w:rPr>
      </w:pPr>
      <w:r>
        <w:rPr>
          <w:b/>
          <w:bCs/>
          <w:sz w:val="32"/>
          <w:szCs w:val="32"/>
        </w:rPr>
      </w:r>
      <w:r/>
    </w:p>
    <w:p>
      <w:pPr>
        <w:jc w:val="left"/>
        <w:widowControl/>
        <w:rPr>
          <w:rFonts w:eastAsiaTheme="minorEastAsia"/>
          <w:b/>
          <w:szCs w:val="21"/>
        </w:rPr>
      </w:pPr>
      <w:r>
        <w:rPr>
          <w:rFonts w:eastAsiaTheme="minorEastAsia"/>
          <w:b/>
          <w:szCs w:val="21"/>
        </w:rPr>
      </w:r>
      <w:r/>
    </w:p>
    <w:p>
      <w:pPr>
        <w:jc w:val="left"/>
        <w:widowControl/>
        <w:rPr>
          <w:rFonts w:eastAsiaTheme="minorEastAsia"/>
          <w:szCs w:val="21"/>
        </w:rPr>
      </w:pPr>
      <w:r>
        <w:rPr>
          <w:rFonts w:eastAsiaTheme="minorEastAsia"/>
          <w:szCs w:val="21"/>
        </w:rPr>
      </w:r>
      <w:r/>
    </w:p>
    <w:p>
      <w:pPr>
        <w:jc w:val="left"/>
        <w:widowControl/>
        <w:rPr>
          <w:rFonts w:hint="eastAsia" w:asciiTheme="minorEastAsia" w:hAnsiTheme="minorEastAsia" w:eastAsiaTheme="minorEastAsia"/>
          <w:b/>
          <w:szCs w:val="21"/>
        </w:rPr>
      </w:pPr>
      <w:r>
        <w:rPr>
          <w:rFonts w:asciiTheme="minorEastAsia" w:hAnsiTheme="minorEastAsia" w:eastAsiaTheme="minorEastAsia"/>
          <w:b/>
          <w:szCs w:val="21"/>
        </w:rPr>
        <w:br w:type="page" w:clear="all"/>
      </w:r>
      <w:r/>
    </w:p>
    <w:p>
      <w:pPr>
        <w:jc w:val="center"/>
        <w:rPr>
          <w:rFonts w:ascii="Calibri" w:hAnsi="Calibri"/>
          <w:b/>
          <w:szCs w:val="21"/>
        </w:rPr>
        <w:outlineLvl w:val="1"/>
      </w:pPr>
      <w:r>
        <w:rPr>
          <w:rFonts w:hint="eastAsia" w:asciiTheme="minorEastAsia" w:hAnsiTheme="minorEastAsia" w:eastAsiaTheme="minorEastAsia"/>
          <w:b/>
          <w:szCs w:val="21"/>
        </w:rPr>
        <w:t xml:space="preserve">十、投入本项目</w:t>
      </w:r>
      <w:r>
        <w:rPr>
          <w:rFonts w:hint="eastAsia" w:ascii="宋体" w:hAnsi="宋体"/>
          <w:b/>
          <w:szCs w:val="21"/>
        </w:rPr>
        <w:t xml:space="preserve">人员配备一览表</w:t>
      </w:r>
      <w:r/>
    </w:p>
    <w:p>
      <w:pPr>
        <w:ind w:left="420"/>
        <w:jc w:val="center"/>
        <w:spacing w:line="360" w:lineRule="auto"/>
        <w:rPr>
          <w:rFonts w:hint="eastAsia" w:ascii="宋体" w:hAnsi="宋体"/>
          <w:b/>
          <w:sz w:val="24"/>
        </w:rPr>
      </w:pPr>
      <w:r>
        <w:rPr>
          <w:rFonts w:hint="eastAsia" w:ascii="宋体" w:hAnsi="宋体"/>
          <w:b/>
          <w:sz w:val="24"/>
        </w:rPr>
      </w:r>
      <w:r/>
    </w:p>
    <w:p>
      <w:pPr>
        <w:jc w:val="center"/>
        <w:rPr>
          <w:rFonts w:hint="eastAsia" w:ascii="宋体" w:hAnsi="宋体"/>
          <w:b/>
          <w:bCs/>
          <w:szCs w:val="21"/>
        </w:rPr>
      </w:pPr>
      <w:r>
        <w:rPr>
          <w:rFonts w:hint="eastAsia" w:ascii="宋体" w:hAnsi="宋体"/>
          <w:b/>
          <w:bCs/>
          <w:szCs w:val="21"/>
        </w:rPr>
      </w:r>
      <w:r/>
    </w:p>
    <w:tbl>
      <w:tblPr>
        <w:tblStyle w:val="88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健康</w:t>
            </w:r>
            <w:r/>
          </w:p>
          <w:p>
            <w:pPr>
              <w:jc w:val="center"/>
              <w:rPr>
                <w:rFonts w:hint="eastAsia" w:ascii="宋体" w:hAnsi="宋体"/>
                <w:szCs w:val="21"/>
              </w:rPr>
            </w:pPr>
            <w:r>
              <w:rPr>
                <w:rFonts w:hint="eastAsia" w:ascii="宋体" w:hAnsi="宋体"/>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pPr>
      <w:r>
        <w:rPr>
          <w:rFonts w:hint="eastAsia" w:ascii="宋体" w:hAnsi="宋体"/>
          <w:szCs w:val="21"/>
        </w:rPr>
        <w:t xml:space="preserve">注：1</w:t>
      </w:r>
      <w:r>
        <w:rPr>
          <w:rFonts w:ascii="宋体" w:hAnsi="宋体"/>
          <w:szCs w:val="21"/>
        </w:rPr>
        <w:t xml:space="preserve">.</w:t>
      </w:r>
      <w:r>
        <w:t xml:space="preserve">若事项较多，投标人可根据投标内容的实际情况另纸说明</w:t>
      </w:r>
      <w:r>
        <w:rPr>
          <w:rFonts w:hint="eastAsia"/>
        </w:rPr>
        <w:t xml:space="preserve">。</w:t>
      </w:r>
      <w:r/>
    </w:p>
    <w:p>
      <w:pPr>
        <w:ind w:firstLine="420"/>
        <w:jc w:val="left"/>
        <w:spacing w:line="360" w:lineRule="auto"/>
      </w:pPr>
      <w:r>
        <w:rPr>
          <w:rFonts w:hint="eastAsia"/>
        </w:rPr>
        <w:t xml:space="preserve">2.请将相关人员证明材料扫描件附在本表后面。</w:t>
      </w:r>
      <w:bookmarkStart w:id="52" w:name="_Hlk92805961"/>
      <w:r>
        <w:rPr>
          <w:rFonts w:hint="eastAsia"/>
        </w:rPr>
        <w:t xml:space="preserve">（如：身份证、毕业证书、工作经验证明及其他相关证书、证明等）。</w:t>
      </w:r>
      <w:bookmarkEnd w:id="52"/>
      <w:r/>
      <w:r/>
    </w:p>
    <w:p>
      <w:pPr>
        <w:pStyle w:val="895"/>
      </w:pPr>
      <w:r>
        <w:br w:type="page" w:clear="all"/>
      </w:r>
      <w:r/>
    </w:p>
    <w:p>
      <w:pPr>
        <w:jc w:val="center"/>
        <w:rPr>
          <w:rFonts w:hint="eastAsia" w:ascii="宋体" w:hAnsi="宋体" w:cs="宋体"/>
          <w:b/>
          <w:bCs/>
          <w:szCs w:val="21"/>
        </w:rPr>
        <w:outlineLvl w:val="1"/>
      </w:pPr>
      <w:r>
        <w:rPr>
          <w:rFonts w:hint="eastAsia" w:ascii="宋体" w:hAnsi="宋体" w:cs="宋体"/>
          <w:b/>
          <w:bCs/>
          <w:szCs w:val="21"/>
        </w:rPr>
        <w:t xml:space="preserve">十一、相关业绩一览表</w:t>
      </w:r>
      <w:r/>
    </w:p>
    <w:p>
      <w:pPr>
        <w:jc w:val="center"/>
        <w:rPr>
          <w:rFonts w:hint="eastAsia" w:ascii="宋体" w:hAnsi="宋体" w:cs="宋体"/>
          <w:b/>
          <w:bCs/>
          <w:szCs w:val="21"/>
        </w:rPr>
      </w:pPr>
      <w:r>
        <w:rPr>
          <w:rFonts w:hint="eastAsia" w:ascii="宋体" w:hAnsi="宋体" w:cs="宋体"/>
          <w:b/>
          <w:bCs/>
          <w:szCs w:val="21"/>
        </w:rPr>
      </w:r>
      <w:r/>
    </w:p>
    <w:tbl>
      <w:tblPr>
        <w:tblStyle w:val="88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合同金额</w:t>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注：1.若事项较多，投标人可根据投标内容的实际情况另纸说明。</w:t>
      </w:r>
      <w:r/>
    </w:p>
    <w:p>
      <w:pPr>
        <w:ind w:firstLine="420"/>
        <w:spacing w:line="360" w:lineRule="auto"/>
        <w:rPr>
          <w:rFonts w:hint="eastAsia" w:ascii="宋体" w:hAnsi="宋体" w:cs="宋体"/>
          <w:szCs w:val="21"/>
        </w:rPr>
      </w:pPr>
      <w:r>
        <w:rPr>
          <w:rFonts w:hint="eastAsia" w:ascii="宋体" w:hAnsi="宋体" w:cs="宋体"/>
          <w:szCs w:val="21"/>
        </w:rPr>
        <w:t xml:space="preserve">2. 请将其他相关证明材料扫描件后附在本表后面。</w:t>
      </w:r>
      <w:r/>
    </w:p>
    <w:p>
      <w:pPr>
        <w:jc w:val="left"/>
        <w:spacing w:line="360" w:lineRule="auto"/>
        <w:rPr>
          <w:rFonts w:hint="eastAsia" w:ascii="宋体" w:hAnsi="宋体" w:cs="宋体"/>
          <w:b/>
          <w:szCs w:val="21"/>
        </w:rPr>
      </w:pPr>
      <w:r>
        <w:rPr>
          <w:rFonts w:hint="eastAsia" w:ascii="宋体" w:hAnsi="宋体" w:cs="宋体"/>
          <w:b/>
          <w:szCs w:val="21"/>
        </w:rPr>
      </w:r>
      <w:r/>
    </w:p>
    <w:p>
      <w:pPr>
        <w:pStyle w:val="895"/>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923"/>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8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23"/>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w:t>
      </w:r>
      <w:r>
        <w:rPr>
          <w:rFonts w:hint="eastAsia" w:ascii="宋体" w:hAnsi="宋体" w:cs="宋体"/>
          <w:b/>
          <w:sz w:val="21"/>
          <w:szCs w:val="21"/>
          <w:lang w:bidi="ar"/>
        </w:rPr>
        <w:t xml:space="preserve">但不限于原材料成本、人工成本、制造费用等，例如库存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rFonts w:hint="eastAsia" w:ascii="宋体" w:hAnsi="宋体" w:cs="宋体"/>
          <w:b/>
          <w:szCs w:val="21"/>
        </w:rPr>
      </w:pPr>
      <w:r>
        <w:rPr>
          <w:rFonts w:ascii="宋体" w:hAnsi="宋体" w:cs="宋体"/>
          <w:b/>
          <w:szCs w:val="21"/>
        </w:rPr>
        <w:br w:type="page" w:clear="all"/>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pStyle w:val="923"/>
        <w:ind w:firstLine="3720"/>
        <w:spacing w:before="0" w:after="0" w:line="0" w:lineRule="atLeast"/>
        <w:rPr>
          <w:rFonts w:hint="eastAsia" w:ascii="方正魏碑_GBK" w:hAnsi="方正魏碑_GBK"/>
          <w:color w:val="ff0000"/>
          <w:szCs w:val="24"/>
        </w:rPr>
      </w:pPr>
      <w:r>
        <w:rPr>
          <w:rFonts w:ascii="方正魏碑_GBK" w:hAnsi="方正魏碑_GBK"/>
          <w:color w:val="ff0000"/>
        </w:rPr>
        <w:t xml:space="preserve"> </w:t>
      </w:r>
      <w:r/>
    </w:p>
    <w:p>
      <w:pPr>
        <w:pStyle w:val="923"/>
        <w:ind w:firstLine="420"/>
        <w:spacing w:before="0" w:after="0" w:line="360" w:lineRule="auto"/>
        <w:rPr>
          <w:rFonts w:hint="eastAsia"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716386</wp:posOffset>
                </wp:positionV>
                <wp:extent cx="728345" cy="247650"/>
                <wp:effectExtent l="0" t="0" r="3175" b="11430"/>
                <wp:wrapNone/>
                <wp:docPr id="1"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11730" name="图片 24" descr="C:\Users\Administrator\AppData\Local\Temp\ksohtml13132\wps25.png"/>
                        <pic:cNvPicPr>
                          <a:picLocks noChangeAspect="1"/>
                        </pic:cNvPicPr>
                        <pic:nvPr/>
                      </pic:nvPicPr>
                      <pic:blipFill>
                        <a:blip r:embed="rId13"/>
                        <a:stretch/>
                      </pic:blipFill>
                      <pic:spPr bwMode="auto">
                        <a:xfrm>
                          <a:off x="0" y="0"/>
                          <a:ext cx="728381" cy="2476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78.8pt;mso-position-horizontal:absolute;mso-position-vertical-relative:text;margin-top:56.4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1532543</wp:posOffset>
                </wp:positionH>
                <wp:positionV relativeFrom="paragraph">
                  <wp:posOffset>510598</wp:posOffset>
                </wp:positionV>
                <wp:extent cx="728345" cy="247650"/>
                <wp:effectExtent l="0" t="0" r="3175" b="11430"/>
                <wp:wrapNone/>
                <wp:docPr id="2"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20.7pt;mso-position-horizontal:absolute;mso-position-vertical-relative:text;margin-top:40.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364172</wp:posOffset>
                </wp:positionH>
                <wp:positionV relativeFrom="paragraph">
                  <wp:posOffset>472440</wp:posOffset>
                </wp:positionV>
                <wp:extent cx="728345" cy="247650"/>
                <wp:effectExtent l="0" t="0" r="3175" b="11430"/>
                <wp:wrapNone/>
                <wp:docPr id="3"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28.7pt;mso-position-horizontal:absolute;mso-position-vertical-relative:text;margin-top:37.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3957955</wp:posOffset>
                </wp:positionH>
                <wp:positionV relativeFrom="paragraph">
                  <wp:posOffset>262948</wp:posOffset>
                </wp:positionV>
                <wp:extent cx="728345" cy="247650"/>
                <wp:effectExtent l="0" t="0" r="3175" b="11430"/>
                <wp:wrapNone/>
                <wp:docPr id="4"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11.6pt;mso-position-horizontal:absolute;mso-position-vertical-relative:text;margin-top:20.7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2915516</wp:posOffset>
                </wp:positionH>
                <wp:positionV relativeFrom="paragraph">
                  <wp:posOffset>193675</wp:posOffset>
                </wp:positionV>
                <wp:extent cx="728345" cy="247650"/>
                <wp:effectExtent l="0" t="0" r="3175" b="11430"/>
                <wp:wrapNone/>
                <wp:docPr id="5"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29.6pt;mso-position-horizontal:absolute;mso-position-vertical-relative:text;margin-top:15.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1645602</wp:posOffset>
                </wp:positionH>
                <wp:positionV relativeFrom="paragraph">
                  <wp:posOffset>193675</wp:posOffset>
                </wp:positionV>
                <wp:extent cx="728345" cy="247650"/>
                <wp:effectExtent l="0" t="0" r="3175" b="11430"/>
                <wp:wrapNone/>
                <wp:docPr id="6"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9.6pt;mso-position-horizontal:absolute;mso-position-vertical-relative:text;margin-top:15.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1.</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1</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2</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Fonts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 </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3</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4</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5</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3"/>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631507</wp:posOffset>
                </wp:positionH>
                <wp:positionV relativeFrom="paragraph">
                  <wp:posOffset>495300</wp:posOffset>
                </wp:positionV>
                <wp:extent cx="728345" cy="247650"/>
                <wp:effectExtent l="0" t="0" r="3175" b="11430"/>
                <wp:wrapNone/>
                <wp:docPr id="7"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0528;o:allowoverlap:true;o:allowincell:true;mso-position-horizontal-relative:text;margin-left:49.7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-173182</wp:posOffset>
                </wp:positionH>
                <wp:positionV relativeFrom="paragraph">
                  <wp:posOffset>495300</wp:posOffset>
                </wp:positionV>
                <wp:extent cx="728345" cy="247650"/>
                <wp:effectExtent l="0" t="0" r="3175" b="11430"/>
                <wp:wrapNone/>
                <wp:docPr id="8"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9504;o:allowoverlap:true;o:allowincell:true;mso-position-horizontal-relative:margin;margin-left:-13.6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3643861</wp:posOffset>
                </wp:positionH>
                <wp:positionV relativeFrom="paragraph">
                  <wp:posOffset>247650</wp:posOffset>
                </wp:positionV>
                <wp:extent cx="728345" cy="247650"/>
                <wp:effectExtent l="0" t="0" r="3175" b="11430"/>
                <wp:wrapNone/>
                <wp:docPr id="9" name="图片 9"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8480;o:allowoverlap:true;o:allowincell:true;mso-position-horizontal-relative:text;margin-left:286.9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2601075</wp:posOffset>
                </wp:positionH>
                <wp:positionV relativeFrom="paragraph">
                  <wp:posOffset>247650</wp:posOffset>
                </wp:positionV>
                <wp:extent cx="728345" cy="247650"/>
                <wp:effectExtent l="0" t="0" r="3175" b="11430"/>
                <wp:wrapNone/>
                <wp:docPr id="10"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204.8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1532543</wp:posOffset>
                </wp:positionH>
                <wp:positionV relativeFrom="paragraph">
                  <wp:posOffset>247650</wp:posOffset>
                </wp:positionV>
                <wp:extent cx="728345" cy="247650"/>
                <wp:effectExtent l="0" t="0" r="3175" b="11430"/>
                <wp:wrapNone/>
                <wp:docPr id="11"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120.7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2"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2.</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3"/>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923"/>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23"/>
        <w:spacing w:before="30" w:after="30" w:line="0" w:lineRule="atLeast"/>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14:textFill>
            <w14:solidFill>
              <w14:schemeClr w14:val="tx1"/>
            </w14:solidFill>
          </w14:textFill>
        </w:rPr>
        <w:t xml:space="preserve"> </w:t>
      </w:r>
      <w:r/>
    </w:p>
    <w:p>
      <w:pPr>
        <w:pStyle w:val="923"/>
        <w:ind w:right="480" w:firstLine="5160"/>
        <w:spacing w:before="30" w:after="30" w:line="360" w:lineRule="auto"/>
        <w:rPr>
          <w:rFonts w:hint="eastAsia" w:ascii="方正魏碑_GBK" w:hAnsi="方正魏碑_GBK"/>
          <w:color w:val="000000" w:themeColor="text1"/>
          <w:szCs w:val="24"/>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公司（单位）名称（盖章）：         </w:t>
      </w:r>
      <w:r/>
    </w:p>
    <w:p>
      <w:pPr>
        <w:pStyle w:val="923"/>
        <w:jc w:val="center"/>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                                日期：    年   月   日         </w:t>
      </w:r>
      <w:r/>
    </w:p>
    <w:p>
      <w:pPr>
        <w:pStyle w:val="923"/>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__________________</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1.产品如有型号，请在“产品名称”栏一并填写。</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2.生产厂名与厂址应与生产厂营业执照载明的相关信息保持一致。</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3.该产品的中国境内生产的组件成本占比相关要求实施前，“规定比例”栏可不填，下同。</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4.该产品的关键组件要求实施前，“关键组件”栏可不填，下同。</w:t>
      </w:r>
      <w:r/>
    </w:p>
    <w:p>
      <w:pPr>
        <w:pStyle w:val="923"/>
        <w:spacing w:before="30" w:after="30" w:line="360" w:lineRule="auto"/>
        <w:rPr>
          <w:rFonts w:hint="eastAsia" w:ascii="方正魏碑_GBK" w:hAnsi="方正魏碑_GBK"/>
          <w:color w:val="000000" w:themeColor="text1"/>
          <w:sz w:val="22"/>
          <w:szCs w:val="22"/>
          <w:shd w:val="clear" w:color="auto" w:fill="ffffff"/>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cs="宋体"/>
          <w:b/>
          <w:szCs w:val="21"/>
        </w:rPr>
      </w:pPr>
      <w:r>
        <w:rPr>
          <w:rFonts w:ascii="方正魏碑_GBK" w:hAnsi="方正魏碑_GBK"/>
          <w:color w:val="000000" w:themeColor="text1"/>
          <w:sz w:val="22"/>
          <w:shd w:val="clear" w:color="auto" w:fill="ffffff"/>
          <w14:textFill>
            <w14:solidFill>
              <w14:schemeClr w14:val="tx1"/>
            </w14:solidFill>
          </w14:textFill>
        </w:rPr>
        <w:t xml:space="preserve">6.用斜线划除的地方无需填写</w:t>
      </w:r>
      <w:r>
        <w:rPr>
          <w:rFonts w:hint="eastAsia" w:ascii="方正魏碑_GBK" w:hAnsi="方正魏碑_GBK"/>
          <w:color w:val="000000" w:themeColor="text1"/>
          <w:sz w:val="22"/>
          <w:shd w:val="clear" w:color="auto" w:fill="ffffff"/>
          <w14:textFill>
            <w14:solidFill>
              <w14:schemeClr w14:val="tx1"/>
            </w14:solidFill>
          </w14:textFill>
        </w:rPr>
        <w:t xml:space="preserve">。</w:t>
      </w:r>
      <w:r/>
    </w:p>
    <w:p>
      <w:pPr>
        <w:ind w:firstLine="420"/>
        <w:jc w:val="left"/>
        <w:spacing w:line="360" w:lineRule="auto"/>
      </w:pPr>
      <w:r/>
      <w:r/>
    </w:p>
    <w:p>
      <w:pPr>
        <w:widowControl/>
        <w:rPr>
          <w:rFonts w:hint="eastAsia" w:ascii="宋体" w:hAnsi="宋体"/>
          <w:szCs w:val="21"/>
        </w:rPr>
      </w:pPr>
      <w:r>
        <w:rPr>
          <w:rFonts w:hint="eastAsia" w:ascii="宋体" w:hAnsi="宋体"/>
          <w:szCs w:val="21"/>
        </w:rPr>
      </w:r>
      <w:r/>
    </w:p>
    <w:p>
      <w:pPr>
        <w:spacing w:line="360" w:lineRule="auto"/>
        <w:rPr>
          <w:rFonts w:hint="eastAsia" w:asciiTheme="minorEastAsia" w:hAnsiTheme="minorEastAsia" w:eastAsiaTheme="minorEastAsia"/>
          <w:b/>
          <w:szCs w:val="21"/>
        </w:rPr>
      </w:pPr>
      <w:r>
        <w:rPr>
          <w:rFonts w:asciiTheme="minorEastAsia" w:hAnsiTheme="minorEastAsia" w:eastAsiaTheme="minorEastAsia"/>
          <w:szCs w:val="21"/>
        </w:rPr>
        <w:br w:type="page" w:clear="all"/>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44"/>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采购需求</w:t>
      </w:r>
      <w:r/>
    </w:p>
    <w:p>
      <w:pPr>
        <w:numPr>
          <w:ilvl w:val="0"/>
          <w:numId w:val="8"/>
        </w:numPr>
        <w:keepLines w:val="0"/>
        <w:keepNext w:val="0"/>
        <w:pageBreakBefore w:val="0"/>
        <w:spacing w:after="313" w:line="400" w:lineRule="exact"/>
        <w:widowControl w:val="off"/>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项目背景</w:t>
      </w:r>
      <w:r/>
    </w:p>
    <w:p>
      <w:pPr>
        <w:numPr>
          <w:ilvl w:val="-1"/>
          <w:numId w:val="0"/>
        </w:numPr>
        <w:ind w:firstLine="420"/>
        <w:keepLines w:val="0"/>
        <w:keepNext w:val="0"/>
        <w:pageBreakBefore w:val="0"/>
        <w:spacing w:after="0" w:line="360" w:lineRule="auto"/>
        <w:widowControl/>
        <w:rPr>
          <w:rFonts w:hint="eastAsia" w:ascii="宋体" w:hAnsi="宋体" w:eastAsia="宋体" w:cs="宋体"/>
          <w:b w:val="0"/>
          <w:szCs w:val="21"/>
          <w:lang w:val="en-US" w:eastAsia="zh-CN"/>
        </w:rPr>
        <w:outlineLvl w:val="9"/>
      </w:pPr>
      <w:r>
        <w:rPr>
          <w:rFonts w:hint="eastAsia" w:ascii="宋体" w:hAnsi="宋体" w:eastAsia="宋体" w:cs="宋体"/>
          <w:b w:val="0"/>
          <w:szCs w:val="21"/>
        </w:rPr>
        <w:t xml:space="preserve">苏州当代美术馆将举办新媒体艺术先驱个展。展览会大量运用沉浸式投影、互动影像装置等新媒体艺术展示形式，作品中部分影像及数字艺术原作具有极高的细节密度与视觉精度；同时，美术馆还将在公共区域长期呈现一件大幅新媒体艺术作品，因此需采购一批高分辨率投影仪，以满足复杂展馆环境下对高画质、高色彩还原度、长时间稳定运行及多通道融合互动的技术要求</w:t>
      </w:r>
      <w:r>
        <w:rPr>
          <w:rFonts w:hint="eastAsia" w:ascii="宋体" w:hAnsi="宋体" w:eastAsia="宋体" w:cs="宋体"/>
          <w:b w:val="0"/>
          <w:szCs w:val="21"/>
        </w:rPr>
        <w:t xml:space="preserve">，</w:t>
      </w:r>
      <w:r>
        <w:rPr>
          <w:rFonts w:hint="eastAsia" w:ascii="宋体" w:hAnsi="宋体" w:eastAsia="宋体" w:cs="宋体"/>
          <w:b w:val="0"/>
          <w:szCs w:val="21"/>
        </w:rPr>
        <w:t xml:space="preserve">并能够在日常使用中便捷控制单台或同时控制两台以上多台投影</w:t>
      </w:r>
      <w:r>
        <w:rPr>
          <w:rFonts w:hint="eastAsia" w:ascii="宋体" w:hAnsi="宋体" w:eastAsia="宋体" w:cs="宋体"/>
          <w:b w:val="0"/>
          <w:szCs w:val="21"/>
        </w:rPr>
        <w:t xml:space="preserve">。此次采购还考虑到了后期运营不同场景的使用，将根据展览安排进行动态调整</w:t>
      </w:r>
      <w:r>
        <w:rPr>
          <w:rFonts w:hint="eastAsia" w:ascii="宋体" w:hAnsi="宋体" w:cs="宋体"/>
          <w:b w:val="0"/>
          <w:szCs w:val="21"/>
          <w:lang w:val="en-US" w:eastAsia="zh-CN"/>
        </w:rPr>
        <w:t xml:space="preserve">。</w:t>
      </w:r>
      <w:r/>
    </w:p>
    <w:p>
      <w:pPr>
        <w:numPr>
          <w:ilvl w:val="0"/>
          <w:numId w:val="8"/>
        </w:numPr>
        <w:keepLines w:val="0"/>
        <w:keepNext w:val="0"/>
        <w:pageBreakBefore w:val="0"/>
        <w:spacing w:after="313" w:line="400" w:lineRule="exact"/>
        <w:widowControl w:val="off"/>
        <w:rPr>
          <w:rFonts w:hint="eastAsia" w:cs="宋体" w:asciiTheme="minorEastAsia" w:hAnsiTheme="minorEastAsia" w:eastAsiaTheme="minorEastAsia"/>
          <w:b/>
          <w:szCs w:val="21"/>
        </w:rPr>
        <w:outlineLvl w:val="1"/>
      </w:pPr>
      <w:r>
        <w:rPr>
          <w:rFonts w:cs="宋体" w:asciiTheme="minorEastAsia" w:hAnsiTheme="minorEastAsia" w:eastAsiaTheme="minorEastAsia"/>
          <w:b/>
          <w:szCs w:val="21"/>
        </w:rPr>
        <w:t xml:space="preserve">标的物</w:t>
      </w:r>
      <w:r>
        <w:rPr>
          <w:rFonts w:hint="eastAsia" w:cs="宋体" w:asciiTheme="minorEastAsia" w:hAnsiTheme="minorEastAsia" w:eastAsiaTheme="minorEastAsia"/>
          <w:b/>
          <w:szCs w:val="21"/>
        </w:rPr>
        <w:t xml:space="preserve">清单</w:t>
      </w:r>
      <w:r/>
    </w:p>
    <w:tbl>
      <w:tblPr>
        <w:tblStyle w:val="1223"/>
        <w:tblW w:w="10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685"/>
        <w:gridCol w:w="6173"/>
        <w:gridCol w:w="680"/>
        <w:gridCol w:w="829"/>
      </w:tblGrid>
      <w:tr>
        <w:trPr>
          <w:jc w:val="center"/>
          <w:trHeight w:val="312"/>
        </w:trPr>
        <w:tc>
          <w:tcPr>
            <w:tcW w:w="700"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685"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产品名称</w:t>
            </w:r>
            <w:r/>
          </w:p>
        </w:tc>
        <w:tc>
          <w:tcPr>
            <w:tcW w:w="6173"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技术要求</w:t>
            </w:r>
            <w:r/>
          </w:p>
        </w:tc>
        <w:tc>
          <w:tcPr>
            <w:tcW w:w="680"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tcW w:w="829" w:type="dxa"/>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90"/>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-1</w:t>
            </w:r>
            <w:r/>
          </w:p>
        </w:tc>
        <w:tc>
          <w:tcPr>
            <w:tcW w:w="6173" w:type="dxa"/>
            <w:vAlign w:val="center"/>
            <w:textDirection w:val="lrTb"/>
            <w:noWrap w:val="false"/>
          </w:tcPr>
          <w:p>
            <w:pPr>
              <w:pStyle w:val="892"/>
              <w:numPr>
                <w:ilvl w:val="-1"/>
                <w:numId w:val="0"/>
              </w:numPr>
              <w:jc w:val="left"/>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光源：激光光源；</w:t>
            </w:r>
            <w:r/>
          </w:p>
          <w:p>
            <w:pPr>
              <w:pStyle w:val="892"/>
              <w:numPr>
                <w:ilvl w:val="-1"/>
                <w:numId w:val="0"/>
              </w:numPr>
              <w:jc w:val="lef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2、投影系统成像技术：3LCD或DLP技术</w:t>
            </w:r>
            <w:r/>
          </w:p>
          <w:p>
            <w:pPr>
              <w:pStyle w:val="892"/>
              <w:numPr>
                <w:ilvl w:val="-1"/>
                <w:numId w:val="0"/>
              </w:numPr>
              <w:jc w:val="left"/>
              <w:rPr>
                <w:rFonts w:hint="eastAsia" w:ascii="宋体" w:hAnsi="宋体" w:eastAsia="宋体" w:cs="宋体"/>
                <w:sz w:val="21"/>
                <w:szCs w:val="21"/>
                <w:highlight w:val="none"/>
              </w:rPr>
            </w:pPr>
            <w:r>
              <w:rPr>
                <w:rFonts w:hint="eastAsia" w:ascii="宋体" w:hAnsi="宋体" w:cs="宋体"/>
                <w:sz w:val="21"/>
                <w:szCs w:val="21"/>
                <w:lang w:val="en-US" w:eastAsia="zh-CN"/>
              </w:rPr>
              <w:t xml:space="preserve">3</w:t>
            </w:r>
            <w:r>
              <w:rPr>
                <w:rFonts w:hint="eastAsia" w:ascii="宋体" w:hAnsi="宋体" w:eastAsia="宋体" w:cs="宋体"/>
                <w:sz w:val="21"/>
                <w:szCs w:val="21"/>
                <w:highlight w:val="none"/>
              </w:rPr>
              <w:t xml:space="preserve">、光输出≥9000流明；</w:t>
            </w:r>
            <w:r/>
          </w:p>
          <w:p>
            <w:pPr>
              <w:pStyle w:val="892"/>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color w:val="auto"/>
                <w:sz w:val="21"/>
                <w:szCs w:val="21"/>
                <w:lang w:val="en-US" w:eastAsia="zh-CN"/>
              </w:rPr>
              <w:t xml:space="preserve">色彩</w:t>
            </w:r>
            <w:r>
              <w:rPr>
                <w:rFonts w:hint="eastAsia" w:ascii="宋体" w:hAnsi="宋体" w:cs="宋体"/>
                <w:color w:val="auto"/>
                <w:sz w:val="21"/>
                <w:szCs w:val="21"/>
              </w:rPr>
              <w:t xml:space="preserve">光输出≥</w:t>
            </w:r>
            <w:r>
              <w:rPr>
                <w:rFonts w:hint="eastAsia" w:ascii="宋体" w:hAnsi="宋体" w:cs="宋体"/>
                <w:color w:val="auto"/>
                <w:sz w:val="21"/>
                <w:szCs w:val="21"/>
                <w:lang w:val="en-US" w:eastAsia="zh-CN"/>
              </w:rPr>
              <w:t xml:space="preserve">7650</w:t>
            </w:r>
            <w:r>
              <w:rPr>
                <w:rFonts w:hint="eastAsia" w:ascii="宋体" w:hAnsi="宋体" w:cs="宋体"/>
                <w:color w:val="auto"/>
                <w:sz w:val="21"/>
                <w:szCs w:val="21"/>
              </w:rPr>
              <w:t xml:space="preserve">流明</w:t>
            </w:r>
            <w:r>
              <w:rPr>
                <w:rFonts w:hint="eastAsia" w:ascii="宋体" w:hAnsi="宋体" w:cs="宋体"/>
                <w:color w:val="auto"/>
                <w:sz w:val="21"/>
                <w:szCs w:val="21"/>
                <w:lang w:eastAsia="zh-CN"/>
              </w:rPr>
              <w:t xml:space="preserve">；</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显示分辨率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像素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≥3840×2160</w:t>
            </w:r>
            <w:r>
              <w:rPr>
                <w:rFonts w:hint="eastAsia" w:ascii="宋体" w:hAnsi="宋体" w:eastAsia="宋体" w:cs="宋体"/>
                <w:sz w:val="21"/>
                <w:szCs w:val="21"/>
                <w:highlight w:val="none"/>
              </w:rPr>
              <w:t xml:space="preserve">像素（Pixel）</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、整机功耗≤1000W；</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、至少</w:t>
            </w:r>
            <w:r>
              <w:rPr>
                <w:rFonts w:hint="eastAsia" w:ascii="宋体" w:hAnsi="宋体" w:eastAsia="宋体" w:cs="宋体"/>
                <w:color w:val="000000"/>
                <w:sz w:val="21"/>
                <w:szCs w:val="21"/>
                <w:highlight w:val="none"/>
              </w:rPr>
              <w:t xml:space="preserve">配置</w:t>
            </w:r>
            <w:r>
              <w:rPr>
                <w:rFonts w:hint="eastAsia" w:ascii="宋体" w:hAnsi="宋体" w:eastAsia="宋体" w:cs="宋体"/>
                <w:sz w:val="21"/>
                <w:szCs w:val="21"/>
                <w:highlight w:val="none"/>
              </w:rPr>
              <w:t xml:space="preserve">HDMI×1、RS-232C×1，RJ45×1；</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、支持纳入同一管理平台进行统一集中控制，统一参数调节</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投影机产品必须通过CCC强制认证</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投标文件中必须提供CCC中国国家强制性产品认证证书，否则投标无效</w:t>
            </w:r>
            <w:r>
              <w:rPr>
                <w:rFonts w:hint="eastAsia" w:ascii="宋体" w:hAnsi="宋体" w:eastAsia="宋体" w:cs="宋体"/>
                <w:sz w:val="21"/>
                <w:szCs w:val="21"/>
                <w:highlight w:val="none"/>
              </w:rPr>
              <w:t xml:space="preserve">；</w:t>
            </w:r>
            <w:r/>
          </w:p>
          <w:p>
            <w:pPr>
              <w:pStyle w:val="892"/>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对比度（全白/全黑对比度）：≥10000：1</w:t>
            </w:r>
            <w:r/>
          </w:p>
          <w:p>
            <w:pPr>
              <w:pStyle w:val="892"/>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、光输出均匀性（照度均匀性）</w:t>
            </w:r>
            <w:r>
              <w:rPr>
                <w:rFonts w:hint="eastAsia" w:ascii="宋体" w:hAnsi="宋体" w:eastAsia="宋体" w:cs="宋体"/>
                <w:sz w:val="21"/>
                <w:szCs w:val="21"/>
                <w:highlight w:val="none"/>
              </w:rPr>
              <w:t xml:space="preserve">：≥85%</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-2</w:t>
            </w:r>
            <w:r/>
          </w:p>
        </w:tc>
        <w:tc>
          <w:tcPr>
            <w:tcW w:w="6173" w:type="dxa"/>
            <w:vAlign w:val="center"/>
            <w:textDirection w:val="lrTb"/>
            <w:noWrap w:val="false"/>
          </w:tcPr>
          <w:p>
            <w:pPr>
              <w:numPr>
                <w:ilvl w:val="0"/>
                <w:numId w:val="9"/>
              </w:num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光源：激光光源；</w:t>
            </w:r>
            <w:r/>
          </w:p>
          <w:p>
            <w:pPr>
              <w:pStyle w:val="892"/>
              <w:numPr>
                <w:ilvl w:val="-1"/>
                <w:numId w:val="0"/>
              </w:numPr>
              <w:jc w:val="left"/>
              <w:widowControl/>
              <w:rPr>
                <w:rFonts w:hint="eastAsia" w:ascii="宋体" w:hAnsi="宋体" w:eastAsia="宋体" w:cs="宋体"/>
                <w:color w:val="000000"/>
                <w:sz w:val="21"/>
                <w:szCs w:val="21"/>
              </w:rPr>
            </w:pPr>
            <w:r>
              <w:rPr>
                <w:rFonts w:hint="eastAsia" w:ascii="宋体" w:hAnsi="宋体" w:cs="宋体"/>
                <w:sz w:val="21"/>
                <w:szCs w:val="21"/>
                <w:highlight w:val="none"/>
                <w:lang w:val="en-US" w:eastAsia="zh-CN"/>
              </w:rPr>
              <w:t xml:space="preserve">2、投影系统成像技术：3LCD或DLP技术</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光输出≥7000流明</w:t>
            </w:r>
            <w:r>
              <w:rPr>
                <w:rFonts w:hint="eastAsia" w:ascii="宋体" w:hAnsi="宋体" w:eastAsia="宋体" w:cs="宋体"/>
                <w:color w:val="000000"/>
                <w:sz w:val="21"/>
                <w:szCs w:val="21"/>
              </w:rPr>
              <w:t xml:space="preserve">；</w:t>
            </w:r>
            <w:r/>
          </w:p>
          <w:p>
            <w:pPr>
              <w:jc w:val="left"/>
              <w:widowControl/>
              <w:rPr>
                <w:rFonts w:hint="eastAsia" w:ascii="宋体" w:hAnsi="宋体" w:eastAsia="宋体" w:cs="宋体"/>
                <w:b/>
                <w:bCs/>
                <w:sz w:val="21"/>
                <w:szCs w:val="21"/>
              </w:rPr>
            </w:pPr>
            <w:r>
              <w:rPr>
                <w:rFonts w:hint="eastAsia" w:ascii="宋体" w:hAnsi="宋体" w:cs="宋体"/>
                <w:color w:val="000000"/>
                <w:sz w:val="21"/>
                <w:szCs w:val="21"/>
                <w:lang w:val="en-US" w:eastAsia="zh-CN"/>
              </w:rPr>
              <w:t xml:space="preserve">4、色彩</w:t>
            </w:r>
            <w:r>
              <w:rPr>
                <w:rFonts w:hint="eastAsia" w:ascii="宋体" w:hAnsi="宋体" w:eastAsia="宋体" w:cs="宋体"/>
                <w:sz w:val="21"/>
                <w:szCs w:val="21"/>
              </w:rPr>
              <w:t xml:space="preserve">光输出≥</w:t>
            </w:r>
            <w:r>
              <w:rPr>
                <w:rFonts w:hint="eastAsia" w:ascii="宋体" w:hAnsi="宋体" w:cs="宋体"/>
                <w:sz w:val="21"/>
                <w:szCs w:val="21"/>
                <w:lang w:val="en-US" w:eastAsia="zh-CN"/>
              </w:rPr>
              <w:t xml:space="preserve">5950</w:t>
            </w:r>
            <w:r>
              <w:rPr>
                <w:rFonts w:hint="eastAsia" w:ascii="宋体" w:hAnsi="宋体" w:eastAsia="宋体" w:cs="宋体"/>
                <w:sz w:val="21"/>
                <w:szCs w:val="21"/>
              </w:rPr>
              <w:t xml:space="preserve">流明</w:t>
            </w:r>
            <w:r>
              <w:rPr>
                <w:rFonts w:hint="eastAsia" w:ascii="宋体" w:hAnsi="宋体" w:cs="宋体"/>
                <w:sz w:val="21"/>
                <w:szCs w:val="21"/>
                <w:lang w:eastAsia="zh-CN"/>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、显示分辨率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像素</w:t>
            </w:r>
            <w:r>
              <w:rPr>
                <w:rFonts w:hint="eastAsia" w:ascii="宋体" w:hAnsi="宋体" w:cs="宋体"/>
                <w:sz w:val="21"/>
                <w:szCs w:val="21"/>
                <w:highlight w:val="none"/>
                <w:lang w:eastAsia="zh-CN"/>
              </w:rPr>
              <w:t xml:space="preserve">）</w:t>
            </w:r>
            <w:r>
              <w:rPr>
                <w:rFonts w:hint="eastAsia" w:ascii="宋体" w:hAnsi="宋体" w:eastAsia="宋体" w:cs="宋体"/>
                <w:color w:val="000000"/>
                <w:sz w:val="21"/>
                <w:szCs w:val="21"/>
              </w:rPr>
              <w:t xml:space="preserve">≥3840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、整机功耗≤800W；</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、至少配置HDMI×1、RS-232C×1，RJ45×1；</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rPr>
              <w:t xml:space="preserve">支持纳入同一管理平台进行统一集中控制，统一参数调节</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投影机产品必须通过CCC强制认证，</w:t>
            </w:r>
            <w:r>
              <w:rPr>
                <w:rFonts w:hint="eastAsia" w:ascii="宋体" w:hAnsi="宋体" w:eastAsia="宋体" w:cs="宋体"/>
                <w:b/>
                <w:bCs/>
                <w:sz w:val="21"/>
                <w:szCs w:val="21"/>
              </w:rPr>
              <w:t xml:space="preserve">投标文件中必须提供CCC中国国家强制性产品认证证书，否则投标无效；</w:t>
            </w:r>
            <w:r/>
          </w:p>
          <w:p>
            <w:pPr>
              <w:jc w:val="left"/>
              <w:widowControl/>
              <w:rPr>
                <w:rFonts w:hint="eastAsia" w:ascii="宋体" w:hAnsi="宋体" w:eastAsia="宋体" w:cs="宋体"/>
                <w:sz w:val="21"/>
                <w:szCs w:val="21"/>
              </w:rPr>
            </w:pP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-3</w:t>
            </w:r>
            <w:r/>
          </w:p>
        </w:tc>
        <w:tc>
          <w:tcPr>
            <w:tcW w:w="6173" w:type="dxa"/>
            <w:vAlign w:val="center"/>
            <w:textDirection w:val="lrTb"/>
            <w:noWrap w:val="false"/>
          </w:tcPr>
          <w:p>
            <w:pPr>
              <w:numPr>
                <w:ilvl w:val="0"/>
                <w:numId w:val="10"/>
              </w:num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光源：激光光源；</w:t>
            </w:r>
            <w:r/>
          </w:p>
          <w:p>
            <w:pPr>
              <w:pStyle w:val="892"/>
              <w:numPr>
                <w:ilvl w:val="-1"/>
                <w:numId w:val="0"/>
              </w:numPr>
              <w:jc w:val="left"/>
              <w:widowControl/>
              <w:rPr>
                <w:rFonts w:hint="eastAsia" w:ascii="宋体" w:hAnsi="宋体" w:eastAsia="宋体" w:cs="宋体"/>
                <w:color w:val="000000"/>
                <w:sz w:val="21"/>
                <w:szCs w:val="21"/>
              </w:rPr>
            </w:pPr>
            <w:r>
              <w:rPr>
                <w:rFonts w:hint="eastAsia" w:ascii="宋体" w:hAnsi="宋体" w:cs="宋体"/>
                <w:sz w:val="21"/>
                <w:szCs w:val="21"/>
                <w:highlight w:val="none"/>
                <w:lang w:val="en-US" w:eastAsia="zh-CN"/>
              </w:rPr>
              <w:t xml:space="preserve">2、投影系统成像技术：3LCD或DLP技术</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、光输出≥14500流明；</w:t>
            </w:r>
            <w:r/>
          </w:p>
          <w:p>
            <w:pPr>
              <w:numPr>
                <w:ilvl w:val="-1"/>
                <w:numId w:val="0"/>
              </w:numPr>
              <w:jc w:val="left"/>
              <w:widowControl/>
              <w:rPr>
                <w:rFonts w:hint="eastAsia" w:ascii="宋体" w:hAnsi="宋体" w:eastAsia="宋体" w:cs="宋体"/>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色彩</w:t>
            </w:r>
            <w:r>
              <w:rPr>
                <w:rFonts w:hint="eastAsia" w:ascii="宋体" w:hAnsi="宋体" w:eastAsia="宋体" w:cs="宋体"/>
                <w:sz w:val="21"/>
                <w:szCs w:val="21"/>
              </w:rPr>
              <w:t xml:space="preserve">光输出≥</w:t>
            </w: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2325</w:t>
            </w:r>
            <w:r>
              <w:rPr>
                <w:rFonts w:hint="eastAsia" w:ascii="宋体" w:hAnsi="宋体" w:eastAsia="宋体" w:cs="宋体"/>
                <w:color w:val="000000"/>
                <w:sz w:val="21"/>
                <w:szCs w:val="21"/>
              </w:rPr>
              <w:t xml:space="preserve">流明</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、显示分辨率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像素</w:t>
            </w:r>
            <w:r>
              <w:rPr>
                <w:rFonts w:hint="eastAsia" w:ascii="宋体" w:hAnsi="宋体" w:cs="宋体"/>
                <w:sz w:val="21"/>
                <w:szCs w:val="21"/>
                <w:highlight w:val="none"/>
                <w:lang w:eastAsia="zh-CN"/>
              </w:rPr>
              <w:t xml:space="preserve">）</w:t>
            </w:r>
            <w:r>
              <w:rPr>
                <w:rFonts w:hint="eastAsia" w:ascii="宋体" w:hAnsi="宋体" w:eastAsia="宋体" w:cs="宋体"/>
                <w:color w:val="000000"/>
                <w:sz w:val="21"/>
                <w:szCs w:val="21"/>
              </w:rPr>
              <w:t xml:space="preserve">≥3840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、整机功耗≤1500W；</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、至少配置HDMI×1、RS-232C×1，RJ45×1；</w:t>
            </w:r>
            <w:r>
              <w:rPr>
                <w:rFonts w:hint="eastAsia" w:ascii="宋体" w:hAnsi="宋体" w:eastAsia="宋体" w:cs="宋体"/>
                <w:sz w:val="21"/>
                <w:szCs w:val="21"/>
              </w:rPr>
              <w:br/>
            </w:r>
            <w:r>
              <w:rPr>
                <w:rFonts w:hint="eastAsia" w:ascii="宋体" w:hAnsi="宋体" w:cs="宋体"/>
                <w:color w:val="000000"/>
                <w:sz w:val="21"/>
                <w:szCs w:val="21"/>
                <w:lang w:val="en-US" w:eastAsia="zh-CN"/>
              </w:rPr>
              <w:t xml:space="preserve">8</w:t>
            </w:r>
            <w:r>
              <w:rPr>
                <w:rFonts w:hint="eastAsia" w:ascii="宋体" w:hAnsi="宋体" w:cs="宋体"/>
                <w:sz w:val="21"/>
                <w:szCs w:val="21"/>
                <w:lang w:val="en-US" w:eastAsia="zh-CN"/>
              </w:rPr>
              <w:t xml:space="preserve">、</w:t>
            </w:r>
            <w:r>
              <w:rPr>
                <w:rFonts w:hint="eastAsia" w:ascii="宋体" w:hAnsi="宋体" w:eastAsia="宋体" w:cs="宋体"/>
                <w:sz w:val="21"/>
                <w:szCs w:val="21"/>
                <w:highlight w:val="none"/>
              </w:rPr>
              <w:t xml:space="preserve">支持纳入同一管理平台进行统一集中控制，统一参数调节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、投影机产品必须通过CCC强制认证</w:t>
            </w:r>
            <w:r>
              <w:rPr>
                <w:rFonts w:hint="eastAsia" w:ascii="宋体" w:hAnsi="宋体" w:eastAsia="宋体" w:cs="宋体"/>
                <w:b/>
                <w:bCs/>
                <w:color w:val="000000"/>
                <w:sz w:val="21"/>
                <w:szCs w:val="21"/>
              </w:rPr>
              <w:t xml:space="preserve">，</w:t>
            </w:r>
            <w:r>
              <w:rPr>
                <w:rFonts w:hint="eastAsia" w:ascii="宋体" w:hAnsi="宋体" w:eastAsia="宋体" w:cs="宋体"/>
                <w:b/>
                <w:bCs/>
                <w:sz w:val="21"/>
                <w:szCs w:val="21"/>
              </w:rPr>
              <w:t xml:space="preserve">投标文件中必须提供CCC中国国家强制性产品认证证书，否则投标无效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numPr>
                <w:ilvl w:val="-1"/>
                <w:numId w:val="0"/>
              </w:num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超短焦镜头</w:t>
            </w:r>
            <w:r/>
          </w:p>
        </w:tc>
        <w:tc>
          <w:tcPr>
            <w:tcW w:w="6173"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1、投射比≤0.38</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、支持电动聚焦、电动镜头位移调整，支持零偏移</w:t>
            </w:r>
            <w:r>
              <w:rPr>
                <w:rFonts w:hint="eastAsia" w:ascii="宋体" w:hAnsi="宋体" w:cs="宋体"/>
                <w:color w:val="000000"/>
                <w:sz w:val="21"/>
                <w:szCs w:val="21"/>
                <w:lang w:eastAsia="zh-CN"/>
              </w:rPr>
              <w:t xml:space="preserve">，支持镜头位置记忆功能</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3、与投影机光学匹配设计，无暗角、无畸变、无漏光</w:t>
            </w:r>
            <w:r/>
          </w:p>
          <w:p>
            <w:pPr>
              <w:jc w:val="left"/>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cs="宋体"/>
                <w:color w:val="000000"/>
                <w:szCs w:val="21"/>
              </w:rPr>
              <w:t xml:space="preserve">工程投影机-1</w:t>
            </w:r>
            <w:r>
              <w:rPr>
                <w:rFonts w:hint="eastAsia" w:ascii="宋体" w:hAnsi="宋体" w:cs="宋体"/>
                <w:color w:val="000000"/>
                <w:szCs w:val="21"/>
                <w:lang w:val="en-US" w:eastAsia="zh-CN"/>
              </w:rPr>
              <w:t xml:space="preserve">配置12个</w:t>
            </w:r>
            <w:r>
              <w:rPr>
                <w:rFonts w:hint="eastAsia" w:ascii="宋体" w:hAnsi="宋体" w:cs="宋体"/>
                <w:color w:val="000000"/>
                <w:szCs w:val="21"/>
              </w:rPr>
              <w:t xml:space="preserve">、工程投影机-2</w:t>
            </w:r>
            <w:r>
              <w:rPr>
                <w:rFonts w:hint="eastAsia" w:ascii="宋体" w:hAnsi="宋体" w:cs="宋体"/>
                <w:color w:val="000000"/>
                <w:szCs w:val="21"/>
                <w:lang w:val="en-US" w:eastAsia="zh-CN"/>
              </w:rPr>
              <w:t xml:space="preserve">配置12个</w:t>
            </w:r>
            <w:r>
              <w:rPr>
                <w:rFonts w:hint="eastAsia" w:ascii="宋体" w:hAnsi="宋体" w:cs="宋体"/>
                <w:color w:val="000000"/>
                <w:szCs w:val="21"/>
              </w:rPr>
              <w:t xml:space="preserve">、工程投影机-3</w:t>
            </w:r>
            <w:r>
              <w:rPr>
                <w:rFonts w:hint="eastAsia" w:ascii="宋体" w:hAnsi="宋体" w:cs="宋体"/>
                <w:color w:val="000000"/>
                <w:szCs w:val="21"/>
                <w:lang w:val="en-US" w:eastAsia="zh-CN"/>
              </w:rPr>
              <w:t xml:space="preserve">配置4个</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685"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短焦镜头</w:t>
            </w:r>
            <w:r>
              <w:rPr>
                <w:rFonts w:hint="eastAsia" w:ascii="宋体" w:hAnsi="宋体" w:cs="宋体"/>
                <w:color w:val="000000"/>
                <w:sz w:val="21"/>
                <w:szCs w:val="21"/>
                <w:lang w:val="en-US" w:eastAsia="zh-CN"/>
              </w:rPr>
              <w:t xml:space="preserve">-1</w:t>
            </w:r>
            <w:r/>
          </w:p>
        </w:tc>
        <w:tc>
          <w:tcPr>
            <w:tcW w:w="6173"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1、投射比0.6</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-0.</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5</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、支持电动聚焦、电动变焦、电动镜头位移调整</w:t>
            </w:r>
            <w:r>
              <w:rPr>
                <w:rFonts w:hint="eastAsia" w:ascii="宋体" w:hAnsi="宋体" w:cs="宋体"/>
                <w:color w:val="000000"/>
                <w:sz w:val="21"/>
                <w:szCs w:val="21"/>
                <w:lang w:eastAsia="zh-CN"/>
              </w:rPr>
              <w:t xml:space="preserve">，支持镜头位置记忆功能</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3、与投影机光学匹配设计，无暗角、无畸变、无漏光</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cs="宋体"/>
                <w:color w:val="000000"/>
                <w:szCs w:val="21"/>
              </w:rPr>
              <w:t xml:space="preserve">工程投影机-1</w:t>
            </w:r>
            <w:r>
              <w:rPr>
                <w:rFonts w:hint="eastAsia" w:ascii="宋体" w:hAnsi="宋体" w:cs="宋体"/>
                <w:color w:val="000000"/>
                <w:szCs w:val="21"/>
                <w:lang w:val="en-US" w:eastAsia="zh-CN"/>
              </w:rPr>
              <w:t xml:space="preserve">配置8个</w:t>
            </w:r>
            <w:r>
              <w:rPr>
                <w:rFonts w:hint="eastAsia" w:ascii="宋体" w:hAnsi="宋体" w:cs="宋体"/>
                <w:color w:val="000000"/>
                <w:szCs w:val="21"/>
              </w:rPr>
              <w:t xml:space="preserve">、工程投影机-2</w:t>
            </w:r>
            <w:r>
              <w:rPr>
                <w:rFonts w:hint="eastAsia" w:ascii="宋体" w:hAnsi="宋体" w:cs="宋体"/>
                <w:color w:val="000000"/>
                <w:szCs w:val="21"/>
                <w:lang w:val="en-US" w:eastAsia="zh-CN"/>
              </w:rPr>
              <w:t xml:space="preserve">配置10个</w:t>
            </w:r>
            <w:r>
              <w:rPr>
                <w:rFonts w:hint="eastAsia" w:ascii="宋体" w:hAnsi="宋体" w:cs="宋体"/>
                <w:color w:val="000000"/>
                <w:szCs w:val="21"/>
              </w:rPr>
              <w:t xml:space="preserve">、工程投影机-3</w:t>
            </w:r>
            <w:r>
              <w:rPr>
                <w:rFonts w:hint="eastAsia" w:ascii="宋体" w:hAnsi="宋体" w:cs="宋体"/>
                <w:color w:val="000000"/>
                <w:szCs w:val="21"/>
                <w:lang w:val="en-US" w:eastAsia="zh-CN"/>
              </w:rPr>
              <w:t xml:space="preserve">配置2个</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default" w:ascii="宋体" w:hAnsi="宋体" w:eastAsia="宋体" w:cs="宋体"/>
                <w:color w:val="000000"/>
                <w:sz w:val="21"/>
                <w:szCs w:val="21"/>
                <w:lang w:val="en-US"/>
              </w:rPr>
              <w:t xml:space="preserve">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融合处理器</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一体式投影融合处理，单台设备可实现全部融合拼接功能；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支持≥1路HDMI输入，≥1路HDMI环出，≥1路3.5mm音频输出， ≥4路HDMI输出；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支持融合带羽化处理、色域校正技术、任意几何校正、被动3D立体融合、暗场补偿机制及输出同步和双缓冲技术；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标准工业接口RS-232</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default" w:ascii="宋体" w:hAnsi="宋体" w:eastAsia="宋体" w:cs="宋体"/>
                <w:color w:val="000000"/>
                <w:sz w:val="21"/>
                <w:szCs w:val="21"/>
                <w:lang w:val="en-US"/>
              </w:rPr>
              <w:t xml:space="preserve">7</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管理软件</w:t>
            </w:r>
            <w:r/>
          </w:p>
        </w:tc>
        <w:tc>
          <w:tcPr>
            <w:tcW w:w="617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1、支持驱动多台投影机集群，联合输出8K、16K甚至更高分辨率的巨幅画面；</w:t>
            </w:r>
            <w:r/>
          </w:p>
          <w:p>
            <w:pPr>
              <w:jc w:val="left"/>
              <w:widowControl/>
              <w:rPr>
                <w:rFonts w:hint="eastAsia" w:ascii="宋体" w:hAnsi="宋体" w:cs="宋体"/>
                <w:color w:val="000000"/>
                <w:szCs w:val="21"/>
              </w:rPr>
            </w:pPr>
            <w:r>
              <w:rPr>
                <w:rFonts w:hint="eastAsia" w:ascii="宋体" w:hAnsi="宋体" w:cs="宋体"/>
                <w:color w:val="000000"/>
                <w:szCs w:val="21"/>
              </w:rPr>
              <w:t xml:space="preserve">2、支持多种格式的视频、图片，甚至能实时采集电脑桌面、摄像头信号等；</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3、支持同时显示多个独立的视频、图片窗口，支持窗口的任意缩放、叠加和漫游等</w:t>
            </w:r>
            <w:r>
              <w:rPr>
                <w:rFonts w:hint="eastAsia" w:ascii="宋体" w:hAnsi="宋体" w:cs="宋体"/>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s="宋体"/>
                <w:color w:val="000000"/>
                <w:szCs w:val="21"/>
              </w:rPr>
              <w:t xml:space="preserve">4、提供节目表管理，可按计划自动播放；</w:t>
            </w:r>
            <w:r/>
          </w:p>
          <w:p>
            <w:pPr>
              <w:jc w:val="left"/>
              <w:widowControl/>
              <w:rPr>
                <w:rFonts w:hint="eastAsia" w:ascii="宋体" w:hAnsi="宋体" w:cs="宋体"/>
                <w:color w:val="000000"/>
                <w:szCs w:val="21"/>
              </w:rPr>
            </w:pPr>
            <w:r>
              <w:rPr>
                <w:rFonts w:hint="eastAsia" w:ascii="宋体" w:hAnsi="宋体" w:cs="宋体"/>
                <w:color w:val="000000"/>
                <w:szCs w:val="21"/>
              </w:rPr>
              <w:t xml:space="preserve">5、支持通过网络（TCP/IP、串口协议）进行远程控制</w:t>
            </w:r>
            <w:r>
              <w:rPr>
                <w:rFonts w:hint="eastAsia" w:ascii="宋体" w:hAnsi="宋体" w:cs="宋体"/>
                <w:color w:val="000000"/>
                <w:szCs w:val="21"/>
                <w:lang w:val="en-US" w:eastAsia="zh-CN"/>
              </w:rPr>
              <w:t xml:space="preserve">投影机开关</w:t>
            </w:r>
            <w:r>
              <w:rPr>
                <w:rFonts w:hint="eastAsia" w:ascii="宋体" w:hAnsi="宋体" w:cs="宋体"/>
                <w:color w:val="000000"/>
                <w:szCs w:val="21"/>
              </w:rPr>
              <w:t xml:space="preserve">；</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6、实现集中控制融合处理器</w:t>
            </w:r>
            <w:r>
              <w:rPr>
                <w:rFonts w:hint="eastAsia" w:ascii="宋体" w:hAnsi="宋体" w:cs="宋体"/>
                <w:color w:val="000000"/>
                <w:szCs w:val="21"/>
                <w:lang w:eastAsia="zh-CN"/>
              </w:rPr>
              <w:t xml:space="preserve">；</w:t>
            </w:r>
            <w:r/>
          </w:p>
          <w:p>
            <w:pPr>
              <w:jc w:val="left"/>
              <w:widowControl/>
              <w:rPr>
                <w:rFonts w:hint="eastAsia" w:ascii="宋体" w:hAnsi="宋体" w:eastAsia="宋体" w:cs="宋体"/>
                <w:sz w:val="21"/>
                <w:szCs w:val="21"/>
              </w:rPr>
            </w:pPr>
            <w:r>
              <w:rPr>
                <w:rFonts w:hint="eastAsia" w:ascii="宋体" w:hAnsi="宋体" w:cs="宋体"/>
                <w:color w:val="000000"/>
                <w:szCs w:val="21"/>
              </w:rPr>
              <w:t xml:space="preserve">7</w:t>
            </w:r>
            <w:r>
              <w:rPr>
                <w:rFonts w:hint="eastAsia" w:ascii="宋体" w:hAnsi="宋体" w:cs="宋体"/>
                <w:color w:val="000000"/>
                <w:sz w:val="21"/>
                <w:szCs w:val="21"/>
                <w:lang w:val="en-US" w:eastAsia="zh-CN"/>
              </w:rPr>
              <w:t xml:space="preserve">、</w:t>
            </w:r>
            <w:bookmarkStart w:id="53" w:name="OLE_LINK24"/>
            <w:r>
              <w:rPr>
                <w:rFonts w:hint="eastAsia" w:ascii="宋体" w:hAnsi="宋体" w:eastAsia="宋体" w:cs="宋体"/>
                <w:color w:val="000000"/>
                <w:sz w:val="21"/>
                <w:szCs w:val="21"/>
              </w:rPr>
              <w:t xml:space="preserve">支持android</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ios手机及平板移动端对现场项目的无线调试及无线播控。</w:t>
            </w:r>
            <w:bookmarkEnd w:id="53"/>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专业工程吊架</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专业工程投影机安装平台，钢材质，黑色，支持1.5-3m伸缩吊架，承重≥50KG</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只</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成品10米HDMI线缆</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0</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成品20米HDMI线缆</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1</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控制线缆</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UTP CAT6，规格305米/箱</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箱</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混合矩阵</w:t>
            </w:r>
            <w:r/>
          </w:p>
        </w:tc>
        <w:tc>
          <w:tcPr>
            <w:tcW w:w="6173" w:type="dxa"/>
            <w:vAlign w:val="center"/>
            <w:textDirection w:val="lrTb"/>
            <w:noWrap w:val="false"/>
          </w:tcPr>
          <w:p>
            <w:pPr>
              <w:jc w:val="left"/>
              <w:widowControl/>
              <w:rPr>
                <w:rFonts w:hint="eastAsia" w:ascii="宋体" w:hAnsi="宋体" w:eastAsia="宋体" w:cs="宋体"/>
                <w:color w:val="000000"/>
                <w:sz w:val="21"/>
                <w:szCs w:val="21"/>
              </w:rPr>
            </w:pPr>
            <w:r/>
            <w:bookmarkStart w:id="54" w:name="OLE_LINK25"/>
            <w:r>
              <w:rPr>
                <w:rFonts w:hint="eastAsia" w:ascii="宋体" w:hAnsi="宋体" w:eastAsia="宋体" w:cs="宋体"/>
                <w:color w:val="000000"/>
                <w:sz w:val="21"/>
                <w:szCs w:val="21"/>
              </w:rPr>
              <w:t xml:space="preserve">1、输入端口：≥12路HDMI（4K60Hz）；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2、输出端口：≥40路HDBaseT；</w:t>
            </w:r>
            <w:bookmarkEnd w:id="54"/>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3、功能要求：</w:t>
            </w:r>
            <w:r/>
          </w:p>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支持EDID管理功能；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支持随路音频切换功能；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支持音频解嵌功能；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支持音频加嵌功能；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支持无缝瞬间切换,不黑屏,不存在缓慢的过度动画；</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支持网络集中控制功能，兼容拼接处理器功能，支持普通电视、液晶显示器及DLP等输出设备，实现大屏幕拼接功能；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4、模块化设计，一卡四路， 可支持VGA、 DVI、HDMI、SDI、AV、YPbPr、光纤等不同的输入输出板卡，互不干扰，同时传输；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5、支持HDBaseT高清视频信号的网络转换和传输功能，网络输入输出带宽速率≥10Gbps</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6、支持光纤传输；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7、支持各种视频信号的立体声音加嵌和解嵌；</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8、支持图像局部细节放大、局部显示；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9、支持叠加字幕，支持中文及英文两种语言；字幕可静止或滚动，可更改背景颜色，也可设置为透明背景，字体可调节颜色、大小，字幕内容可通过串口、网口实时更改；</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10、每个输出通道，可独立调节亮度、对比度、饱和度、锐利度，可对色温进行增益调节及补偿调节；</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11、输出刷新率可调，支持30HZ,50HZ,60HZ输出，提高兼容性；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12、支持可视化操作，通过按键指示灯可实现操作可视化，以及操作指引；</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13、</w:t>
            </w:r>
            <w:r>
              <w:rPr>
                <w:rFonts w:hint="eastAsia" w:ascii="宋体" w:hAnsi="宋体" w:cs="宋体"/>
                <w:color w:val="000000"/>
                <w:sz w:val="21"/>
                <w:szCs w:val="21"/>
                <w:lang w:val="en-US" w:eastAsia="zh-CN"/>
              </w:rPr>
              <w:t xml:space="preserve">每路</w:t>
            </w:r>
            <w:r>
              <w:rPr>
                <w:rFonts w:hint="eastAsia" w:ascii="宋体" w:hAnsi="宋体" w:eastAsia="宋体" w:cs="宋体"/>
                <w:color w:val="000000"/>
                <w:sz w:val="21"/>
                <w:szCs w:val="21"/>
              </w:rPr>
              <w:t xml:space="preserve">分辨率支持3840×2160@60Hz并向下兼容其他分辨率；支持EDID的自动读取，也可手动调节输入输出分辨率，支持HDCP解析；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14、支持人工智能的语音控制，语音识别系统不需连接互联网，也不用</w:t>
            </w:r>
            <w:r>
              <w:rPr>
                <w:rFonts w:hint="eastAsia" w:ascii="宋体" w:hAnsi="宋体" w:eastAsia="宋体" w:cs="宋体"/>
                <w:color w:val="000000"/>
                <w:sz w:val="21"/>
                <w:szCs w:val="21"/>
                <w:lang w:val="en-US" w:eastAsia="zh-CN"/>
              </w:rPr>
              <w:t xml:space="preserve">联</w:t>
            </w:r>
            <w:r>
              <w:rPr>
                <w:rFonts w:hint="eastAsia" w:ascii="宋体" w:hAnsi="宋体" w:eastAsia="宋体" w:cs="宋体"/>
                <w:color w:val="000000"/>
                <w:sz w:val="21"/>
                <w:szCs w:val="21"/>
              </w:rPr>
              <w:t xml:space="preserve">网升级；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15、全平台控制软件，提供安卓app、苹果IOS的app、电脑控制软件，三种方式可同时使用；</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16、支持</w:t>
            </w:r>
            <w:r>
              <w:rPr>
                <w:rFonts w:hint="eastAsia" w:ascii="宋体" w:hAnsi="宋体" w:eastAsia="宋体" w:cs="宋体"/>
                <w:color w:val="000000"/>
                <w:sz w:val="21"/>
                <w:szCs w:val="21"/>
                <w:lang w:val="en-US" w:eastAsia="zh-CN"/>
              </w:rPr>
              <w:t xml:space="preserve">国产系统、</w:t>
            </w:r>
            <w:r>
              <w:rPr>
                <w:rFonts w:hint="eastAsia" w:ascii="宋体" w:hAnsi="宋体" w:eastAsia="宋体" w:cs="宋体"/>
                <w:color w:val="000000"/>
                <w:sz w:val="21"/>
                <w:szCs w:val="21"/>
              </w:rPr>
              <w:t xml:space="preserve">Linux、Windows、苹果IOS等系统的浏览器Web网页控制；</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17、配液晶显示屏，显示矩阵工作状态，输入输出状态，IP地址查询等；</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18、支持断电记忆保护功能，断电场景自动存储保护、开机自动恢复记忆功能；支持场景保存调用模式，适应多种应用场景；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19、支持无缝切换＜20ms；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20、支持支持板卡热插拔功能。</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HDMI输入板卡</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接口带宽：≥10.2Gbps；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音频加嵌：3.5MM音频；</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4</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输出板卡</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接口带宽：≥6.75Gbps；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包转发率≥207Mpps，交换容量≥672Gbps；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不少于48个10/100/1000BASE-T以太网端口、4个万兆SFP+、2个12GE专用堆叠口；</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支持MAC、802.1x认证和混合认证，实现用户策略（VLAN、QoS、ACL）的动态下发；支持完善的DoS类防攻击、用户类防攻击，实时采集设备数据。</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显示屏-1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≥3840（H）x2160（V）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 主频≥1.5GHz；内存：≥4G</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HDMI接口数量: ≥3个</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背光灯类型: LED发光二极管</w:t>
            </w:r>
            <w:r/>
          </w:p>
        </w:tc>
        <w:tc>
          <w:tcPr>
            <w:tcW w:w="680" w:type="dxa"/>
            <w:vAlign w:val="center"/>
            <w:textDirection w:val="lrTb"/>
            <w:noWrap w:val="false"/>
          </w:tcPr>
          <w:p>
            <w:pPr>
              <w:ind w:left="181"/>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屏幕尺寸（对角线）≥32英寸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CPU:四核处理器，主频≥1.5GHz</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显示屏-3</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屏幕尺寸（对角线）：≥55英寸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w:t>
            </w:r>
            <w:r>
              <w:rPr>
                <w:rFonts w:hint="eastAsia" w:ascii="宋体" w:hAnsi="宋体" w:cs="宋体"/>
                <w:sz w:val="21"/>
                <w:szCs w:val="21"/>
                <w:lang w:val="en-US" w:eastAsia="zh-CN"/>
              </w:rPr>
              <w:t xml:space="preserve">1500</w:t>
            </w:r>
            <w:r>
              <w:rPr>
                <w:rFonts w:hint="eastAsia" w:ascii="宋体" w:hAnsi="宋体" w:eastAsia="宋体" w:cs="宋体"/>
                <w:sz w:val="21"/>
                <w:szCs w:val="21"/>
              </w:rPr>
              <w:t xml:space="preserve">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CPU：四核处理器，主频≥1.2 GHz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12、工作温度:</w:t>
            </w:r>
            <w:r>
              <w:rPr>
                <w:rFonts w:hint="eastAsia" w:ascii="宋体" w:hAnsi="宋体" w:eastAsia="宋体" w:cs="宋体"/>
                <w:sz w:val="21"/>
                <w:szCs w:val="21"/>
              </w:rPr>
              <w:t xml:space="preserve">-15℃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+60℃</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显示屏-4</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屏幕尺寸（对角线）：≥49英寸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w:t>
            </w:r>
            <w:r>
              <w:rPr>
                <w:rFonts w:hint="eastAsia" w:ascii="宋体" w:hAnsi="宋体" w:cs="宋体"/>
                <w:sz w:val="21"/>
                <w:szCs w:val="21"/>
                <w:lang w:val="en-US" w:eastAsia="zh-CN"/>
              </w:rPr>
              <w:t xml:space="preserve">1500</w:t>
            </w:r>
            <w:r>
              <w:rPr>
                <w:rFonts w:hint="eastAsia" w:ascii="宋体" w:hAnsi="宋体" w:eastAsia="宋体" w:cs="宋体"/>
                <w:sz w:val="21"/>
                <w:szCs w:val="21"/>
              </w:rPr>
              <w:t xml:space="preserve">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 1.8 GHz</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12、工作温度:-15℃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+60℃</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0</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屏幕尺寸（对角线）：≥46英寸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存储内存：≥16GB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p>
            <w:pPr>
              <w:jc w:val="lef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接口:≥2个USB2.0接口，≥4个HDMI接</w:t>
            </w:r>
            <w:r>
              <w:rPr>
                <w:rFonts w:hint="eastAsia" w:ascii="宋体" w:hAnsi="宋体" w:cs="宋体"/>
                <w:sz w:val="21"/>
                <w:szCs w:val="21"/>
                <w:lang w:val="en-US" w:eastAsia="zh-CN"/>
              </w:rPr>
              <w:t xml:space="preserve">口，</w:t>
            </w:r>
            <w:r>
              <w:rPr>
                <w:rFonts w:hint="eastAsia" w:ascii="宋体" w:hAnsi="宋体" w:eastAsia="宋体" w:cs="宋体"/>
                <w:sz w:val="21"/>
                <w:szCs w:val="21"/>
              </w:rPr>
              <w:t xml:space="preserve">≥1个射频(RF)接口</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1</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屏幕尺寸（对角线）：≥65英寸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存储内存：≥32GB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2</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液晶电视-3</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存储内存：≥64GB</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3</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室内小间距全彩屏</w:t>
            </w:r>
            <w:r/>
          </w:p>
        </w:tc>
        <w:tc>
          <w:tcPr>
            <w:tcW w:w="6173" w:type="dxa"/>
            <w:vAlign w:val="center"/>
            <w:textDirection w:val="lrTb"/>
            <w:noWrap w:val="false"/>
          </w:tcPr>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封装形式：倒装COB </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像素间距（mm）:≤1.25 </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箱体材质：压铸铝</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亮度（nit）：≥600</w:t>
            </w:r>
            <w:r/>
          </w:p>
          <w:p>
            <w:pPr>
              <w:pStyle w:val="892"/>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刷新频率（Hz）:</w:t>
            </w:r>
            <w:bookmarkStart w:id="55" w:name="OLE_LINK26"/>
            <w:r>
              <w:rPr>
                <w:rFonts w:hint="eastAsia" w:ascii="宋体" w:hAnsi="宋体" w:eastAsia="宋体" w:cs="宋体"/>
                <w:sz w:val="21"/>
                <w:szCs w:val="21"/>
              </w:rPr>
              <w:t xml:space="preserve">1920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3840</w:t>
            </w:r>
            <w:bookmarkEnd w:id="55"/>
            <w:r>
              <w:rPr>
                <w:rFonts w:hint="eastAsia" w:ascii="宋体" w:hAnsi="宋体" w:eastAsia="宋体" w:cs="宋体"/>
                <w:sz w:val="21"/>
                <w:szCs w:val="21"/>
              </w:rPr>
              <w:br/>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灰度等级（Bit）:≥22</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静态对比度：≥10000:1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动态对比度：≥300000:1</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色温可调范围（K）：1000-2000</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可视角度（水平/垂直）（°）:≥1</w:t>
            </w: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 </w:t>
            </w:r>
            <w:r>
              <w:rPr>
                <w:rFonts w:hint="eastAsia" w:ascii="宋体" w:hAnsi="宋体" w:eastAsia="宋体" w:cs="宋体"/>
                <w:sz w:val="21"/>
                <w:szCs w:val="21"/>
              </w:rPr>
              <w:br/>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防护等级（</w:t>
            </w:r>
            <w:r>
              <w:rPr>
                <w:rFonts w:hint="eastAsia" w:ascii="宋体" w:hAnsi="宋体" w:eastAsia="宋体" w:cs="宋体"/>
                <w:sz w:val="21"/>
                <w:szCs w:val="21"/>
                <w:lang w:val="en-US" w:eastAsia="zh-CN"/>
              </w:rPr>
              <w:t xml:space="preserve">正面</w:t>
            </w:r>
            <w:r>
              <w:rPr>
                <w:rFonts w:hint="eastAsia" w:ascii="宋体" w:hAnsi="宋体" w:eastAsia="宋体" w:cs="宋体"/>
                <w:sz w:val="21"/>
                <w:szCs w:val="21"/>
              </w:rPr>
              <w:t xml:space="preserve">）:≥IP</w:t>
            </w:r>
            <w:r>
              <w:rPr>
                <w:rFonts w:hint="eastAsia" w:ascii="宋体" w:hAnsi="宋体" w:eastAsia="宋体" w:cs="宋体"/>
                <w:sz w:val="21"/>
                <w:szCs w:val="21"/>
                <w:lang w:val="en-US" w:eastAsia="zh-CN"/>
              </w:rPr>
              <w:t xml:space="preserve">65</w:t>
            </w:r>
            <w:r>
              <w:rPr>
                <w:rFonts w:hint="eastAsia" w:ascii="宋体" w:hAnsi="宋体" w:eastAsia="宋体" w:cs="宋体"/>
                <w:sz w:val="21"/>
                <w:szCs w:val="21"/>
              </w:rPr>
              <w:br/>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模组维护方式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前维护</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驱动方式：恒流PWM驱动</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箱体平整度（mm）：≤0.1</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模组连接方式：硬连接</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亮度均匀性 ：≥98%</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色域（NTSC）：≥115%</w:t>
            </w:r>
            <w:r/>
          </w:p>
          <w:p>
            <w:pPr>
              <w:numPr>
                <w:ilvl w:val="-1"/>
                <w:numId w:val="0"/>
              </w:numPr>
              <w:jc w:val="lef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亮度调节等级：≥256</w:t>
            </w:r>
            <w:r/>
          </w:p>
          <w:p>
            <w:pPr>
              <w:numPr>
                <w:ilvl w:val="-1"/>
                <w:numId w:val="0"/>
              </w:numPr>
              <w:jc w:val="left"/>
              <w:widowControl/>
              <w:rPr>
                <w:highlight w:val="none"/>
              </w:rPr>
            </w:pPr>
            <w:r>
              <w:rPr>
                <w:rFonts w:hint="eastAsia" w:ascii="宋体" w:hAnsi="宋体" w:cs="宋体"/>
                <w:sz w:val="21"/>
                <w:szCs w:val="21"/>
                <w:highlight w:val="none"/>
                <w:lang w:val="en-US" w:eastAsia="zh-CN"/>
              </w:rPr>
              <w:t xml:space="preserve">18、含显示屏支架和</w:t>
            </w:r>
            <w:r>
              <w:rPr>
                <w:rFonts w:hint="eastAsia" w:ascii="宋体" w:hAnsi="宋体" w:eastAsia="宋体" w:cs="宋体"/>
                <w:i w:val="0"/>
                <w:iCs w:val="0"/>
                <w:color w:val="000000"/>
                <w:sz w:val="20"/>
                <w:szCs w:val="20"/>
                <w:highlight w:val="none"/>
                <w:u w:val="none"/>
                <w:lang w:val="en-US" w:eastAsia="zh-CN" w:bidi="ar"/>
              </w:rPr>
              <w:t xml:space="preserve">“L”型不锈钢包边，</w:t>
            </w:r>
            <w:r>
              <w:rPr>
                <w:rFonts w:hint="eastAsia" w:ascii="宋体" w:hAnsi="宋体" w:cs="宋体"/>
                <w:i w:val="0"/>
                <w:iCs w:val="0"/>
                <w:color w:val="000000"/>
                <w:sz w:val="20"/>
                <w:szCs w:val="20"/>
                <w:highlight w:val="none"/>
                <w:u w:val="none"/>
                <w:lang w:val="en-US" w:eastAsia="zh-CN" w:bidi="ar"/>
              </w:rPr>
              <w:t xml:space="preserve">包边</w:t>
            </w:r>
            <w:r>
              <w:rPr>
                <w:rFonts w:hint="eastAsia" w:ascii="宋体" w:hAnsi="宋体" w:eastAsia="宋体" w:cs="宋体"/>
                <w:i w:val="0"/>
                <w:iCs w:val="0"/>
                <w:color w:val="000000"/>
                <w:sz w:val="20"/>
                <w:szCs w:val="20"/>
                <w:highlight w:val="none"/>
                <w:u w:val="none"/>
                <w:lang w:val="en-US" w:eastAsia="zh-CN" w:bidi="ar"/>
              </w:rPr>
              <w:t xml:space="preserve">单边正面宽</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0mm</w:t>
            </w:r>
            <w:r/>
          </w:p>
          <w:p>
            <w:pPr>
              <w:numPr>
                <w:ilvl w:val="-1"/>
                <w:numId w:val="0"/>
              </w:numPr>
              <w:jc w:val="left"/>
              <w:widowControl/>
              <w:rPr>
                <w:rFonts w:hint="default" w:ascii="宋体" w:hAnsi="宋体" w:eastAsia="宋体" w:cs="宋体"/>
                <w:i w:val="0"/>
                <w:iCs w:val="0"/>
                <w:caps w:val="0"/>
                <w:spacing w:val="0"/>
                <w:sz w:val="21"/>
                <w:szCs w:val="21"/>
                <w:shd w:val="clear" w:color="auto"/>
                <w:lang w:val="en-US" w:eastAsia="zh-CN"/>
              </w:rPr>
            </w:pPr>
            <w:r>
              <w:rPr>
                <w:rFonts w:hint="eastAsia"/>
                <w:highlight w:val="none"/>
                <w:lang w:val="en-US" w:eastAsia="zh-CN"/>
              </w:rPr>
              <w:t xml:space="preserve">19、</w:t>
            </w:r>
            <w:r>
              <w:rPr>
                <w:rFonts w:hint="eastAsia" w:ascii="宋体" w:hAnsi="宋体" w:eastAsia="宋体" w:cs="宋体"/>
                <w:sz w:val="21"/>
                <w:szCs w:val="21"/>
                <w:highlight w:val="none"/>
              </w:rPr>
              <w:t xml:space="preserve">室内小间距全彩屏</w:t>
            </w:r>
            <w:r>
              <w:rPr>
                <w:rFonts w:hint="eastAsia" w:ascii="宋体" w:hAnsi="宋体" w:cs="宋体"/>
                <w:i w:val="0"/>
                <w:iCs w:val="0"/>
                <w:caps w:val="0"/>
                <w:spacing w:val="0"/>
                <w:sz w:val="21"/>
                <w:szCs w:val="21"/>
                <w:highlight w:val="none"/>
                <w:shd w:val="clear" w:color="auto"/>
                <w:lang w:val="en-US" w:eastAsia="zh-CN"/>
              </w:rPr>
              <w:t xml:space="preserve">需安装在多处，每处地方需安装的尺寸如下表，合计预估面积为20.07平方米，具体模组拼接以现场实际</w:t>
            </w:r>
            <w:r>
              <w:rPr>
                <w:rFonts w:hint="eastAsia" w:ascii="宋体" w:hAnsi="宋体" w:cs="宋体"/>
                <w:i w:val="0"/>
                <w:iCs w:val="0"/>
                <w:caps w:val="0"/>
                <w:spacing w:val="0"/>
                <w:sz w:val="21"/>
                <w:szCs w:val="21"/>
                <w:shd w:val="clear" w:color="auto"/>
                <w:lang w:val="en-US" w:eastAsia="zh-CN"/>
              </w:rPr>
              <w:t xml:space="preserve">情况为准。</w:t>
            </w:r>
            <w:r/>
          </w:p>
          <w:tbl>
            <w:tblPr>
              <w:tblStyle w:val="927"/>
              <w:tblW w:w="5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1064"/>
              <w:gridCol w:w="1248"/>
              <w:gridCol w:w="1029"/>
              <w:gridCol w:w="1287"/>
            </w:tblGrid>
            <w:tr>
              <w:trPr>
                <w:jc w:val="center"/>
                <w:trHeight w:val="454"/>
              </w:trPr>
              <w:tc>
                <w:tcPr>
                  <w:tcW w:w="1053"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位置</w:t>
                  </w:r>
                  <w:r/>
                </w:p>
              </w:tc>
              <w:tc>
                <w:tcPr>
                  <w:tcW w:w="1064"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长（mm）</w:t>
                  </w:r>
                  <w:r/>
                </w:p>
              </w:tc>
              <w:tc>
                <w:tcPr>
                  <w:tcW w:w="1248"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宽（mm）</w:t>
                  </w:r>
                  <w:r/>
                </w:p>
              </w:tc>
              <w:tc>
                <w:tcPr>
                  <w:tcW w:w="1029"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点位数（个）</w:t>
                  </w:r>
                  <w:r/>
                </w:p>
              </w:tc>
              <w:tc>
                <w:tcPr>
                  <w:tcW w:w="1287"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单点位面积（㎡）</w:t>
                  </w:r>
                  <w:r/>
                </w:p>
              </w:tc>
            </w:tr>
            <w:tr>
              <w:trPr>
                <w:jc w:val="center"/>
                <w:trHeight w:val="454"/>
              </w:trPr>
              <w:tc>
                <w:tcPr>
                  <w:tcW w:w="1053" w:type="dxa"/>
                  <w:vAlign w:val="center"/>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地下室回廊</w:t>
                  </w:r>
                  <w:r/>
                </w:p>
              </w:tc>
              <w:tc>
                <w:tcPr>
                  <w:tcW w:w="1064" w:type="dxa"/>
                  <w:vAlign w:val="center"/>
                  <w:textDirection w:val="lrTb"/>
                  <w:noWrap w:val="false"/>
                </w:tcPr>
                <w:p>
                  <w:pPr>
                    <w:jc w:val="center"/>
                    <w:keepLines w:val="0"/>
                    <w:keepNext w:val="0"/>
                    <w:widowControl/>
                    <w:rPr>
                      <w:rFonts w:hint="eastAsia"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640</w:t>
                  </w:r>
                  <w:r/>
                </w:p>
              </w:tc>
              <w:tc>
                <w:tcPr>
                  <w:tcW w:w="1248" w:type="dxa"/>
                  <w:vAlign w:val="center"/>
                  <w:textDirection w:val="lrTb"/>
                  <w:noWrap w:val="false"/>
                </w:tcPr>
                <w:p>
                  <w:pPr>
                    <w:jc w:val="center"/>
                    <w:keepLines w:val="0"/>
                    <w:keepNext w:val="0"/>
                    <w:widowControl/>
                    <w:rPr>
                      <w:rFonts w:hint="eastAsia"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tcW w:w="1029" w:type="dxa"/>
                  <w:vAlign w:val="center"/>
                  <w:textDirection w:val="lrTb"/>
                  <w:noWrap w:val="false"/>
                </w:tcPr>
                <w:p>
                  <w:pPr>
                    <w:jc w:val="center"/>
                    <w:keepLines w:val="0"/>
                    <w:keepNext w:val="0"/>
                    <w:widowControl/>
                    <w:rPr>
                      <w:rFonts w:hint="eastAsia"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0.31</w:t>
                  </w:r>
                  <w:r/>
                </w:p>
              </w:tc>
            </w:tr>
            <w:tr>
              <w:trPr>
                <w:jc w:val="center"/>
                <w:trHeight w:val="231"/>
              </w:trPr>
              <w:tc>
                <w:tcPr>
                  <w:tcW w:w="1053" w:type="dxa"/>
                  <w:vAlign w:val="center"/>
                  <w:vMerge w:val="restart"/>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一楼服务台</w:t>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3.04</w:t>
                  </w:r>
                  <w:r/>
                </w:p>
              </w:tc>
            </w:tr>
            <w:tr>
              <w:trPr>
                <w:jc w:val="center"/>
                <w:trHeight w:val="231"/>
              </w:trPr>
              <w:tc>
                <w:tcPr>
                  <w:tcW w:w="1053" w:type="dxa"/>
                  <w:vMerge w:val="continue"/>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default" w:ascii="宋体" w:hAnsi="宋体" w:cs="宋体"/>
                      <w:i w:val="0"/>
                      <w:iCs w:val="0"/>
                      <w:caps w:val="0"/>
                      <w:spacing w:val="0"/>
                      <w:sz w:val="21"/>
                      <w:szCs w:val="21"/>
                      <w:shd w:val="clear" w:color="auto"/>
                      <w:vertAlign w:val="baseline"/>
                      <w:lang w:val="en-US" w:eastAsia="zh-CN"/>
                    </w:rPr>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0.61</w:t>
                  </w:r>
                  <w:r/>
                </w:p>
              </w:tc>
            </w:tr>
            <w:tr>
              <w:trPr>
                <w:jc w:val="center"/>
                <w:trHeight w:val="231"/>
              </w:trPr>
              <w:tc>
                <w:tcPr>
                  <w:tcW w:w="1053" w:type="dxa"/>
                  <w:vMerge w:val="continue"/>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default" w:ascii="宋体" w:hAnsi="宋体" w:cs="宋体"/>
                      <w:i w:val="0"/>
                      <w:iCs w:val="0"/>
                      <w:caps w:val="0"/>
                      <w:spacing w:val="0"/>
                      <w:sz w:val="21"/>
                      <w:szCs w:val="21"/>
                      <w:shd w:val="clear" w:color="auto"/>
                      <w:vertAlign w:val="baseline"/>
                      <w:lang w:val="en-US" w:eastAsia="zh-CN"/>
                    </w:rPr>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4.86</w:t>
                  </w:r>
                  <w:r/>
                </w:p>
              </w:tc>
            </w:tr>
            <w:tr>
              <w:trPr>
                <w:jc w:val="center"/>
                <w:trHeight w:val="231"/>
              </w:trPr>
              <w:tc>
                <w:tcPr>
                  <w:tcW w:w="1053" w:type="dxa"/>
                  <w:vMerge w:val="continue"/>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default" w:ascii="宋体" w:hAnsi="宋体" w:cs="宋体"/>
                      <w:i w:val="0"/>
                      <w:iCs w:val="0"/>
                      <w:caps w:val="0"/>
                      <w:spacing w:val="0"/>
                      <w:sz w:val="21"/>
                      <w:szCs w:val="21"/>
                      <w:shd w:val="clear" w:color="auto"/>
                      <w:vertAlign w:val="baseline"/>
                      <w:lang w:val="en-US" w:eastAsia="zh-CN"/>
                    </w:rPr>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cs="宋体"/>
                      <w:i w:val="0"/>
                      <w:iCs w:val="0"/>
                      <w:color w:val="000000"/>
                      <w:sz w:val="22"/>
                      <w:szCs w:val="22"/>
                      <w:u w:val="none"/>
                      <w:lang w:val="en-US" w:eastAsia="zh-CN" w:bidi="ar"/>
                    </w:rPr>
                    <w:t xml:space="preserve">15</w:t>
                  </w:r>
                  <w:r/>
                </w:p>
              </w:tc>
            </w:tr>
          </w:tbl>
          <w:p>
            <w:pPr>
              <w:numPr>
                <w:ilvl w:val="-1"/>
                <w:numId w:val="0"/>
              </w:numPr>
              <w:jc w:val="left"/>
              <w:widowControl/>
              <w:rPr>
                <w:rFonts w:hint="default" w:ascii="宋体" w:hAnsi="宋体" w:cs="宋体"/>
                <w:i w:val="0"/>
                <w:iCs w:val="0"/>
                <w:caps w:val="0"/>
                <w:spacing w:val="0"/>
                <w:sz w:val="21"/>
                <w:szCs w:val="21"/>
                <w:shd w:val="clear" w:color="auto"/>
                <w:lang w:val="en-US" w:eastAsia="zh-CN"/>
              </w:rPr>
            </w:pPr>
            <w:r>
              <w:rPr>
                <w:rFonts w:hint="default" w:ascii="宋体" w:hAnsi="宋体" w:cs="宋体"/>
                <w:i w:val="0"/>
                <w:iCs w:val="0"/>
                <w:caps w:val="0"/>
                <w:spacing w:val="0"/>
                <w:sz w:val="21"/>
                <w:szCs w:val="21"/>
                <w:shd w:val="clear" w:color="auto"/>
                <w:lang w:val="en-US" w:eastAsia="zh-CN"/>
              </w:rPr>
            </w:r>
            <w:r/>
          </w:p>
        </w:tc>
        <w:tc>
          <w:tcPr>
            <w:tcW w:w="680"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highlight w:val="none"/>
                <w:lang w:val="en-US" w:eastAsia="zh-CN"/>
              </w:rPr>
              <w:t xml:space="preserve">㎡</w:t>
            </w:r>
            <w:r/>
          </w:p>
        </w:tc>
        <w:tc>
          <w:tcPr>
            <w:tcW w:w="829" w:type="dxa"/>
            <w:vAlign w:val="center"/>
            <w:textDirection w:val="lrTb"/>
            <w:noWrap/>
          </w:tcPr>
          <w:p>
            <w:pPr>
              <w:jc w:val="center"/>
              <w:widowControl/>
              <w:rPr>
                <w:rFonts w:hint="default" w:ascii="宋体" w:hAnsi="宋体" w:eastAsia="宋体" w:cs="宋体"/>
                <w:sz w:val="21"/>
                <w:szCs w:val="21"/>
                <w:lang w:val="en-US"/>
              </w:rPr>
            </w:pPr>
            <w:r>
              <w:rPr>
                <w:rFonts w:hint="eastAsia" w:ascii="宋体" w:hAnsi="宋体" w:cs="宋体"/>
                <w:sz w:val="21"/>
                <w:szCs w:val="21"/>
                <w:lang w:val="en-US" w:eastAsia="zh-CN"/>
              </w:rPr>
              <w:t xml:space="preserve">20.07</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4</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智能多媒体播放器</w:t>
            </w:r>
            <w:r/>
          </w:p>
        </w:tc>
        <w:tc>
          <w:tcPr>
            <w:tcW w:w="6173" w:type="dxa"/>
            <w:vAlign w:val="center"/>
            <w:textDirection w:val="lrTb"/>
            <w:noWrap w:val="false"/>
          </w:tcPr>
          <w:p>
            <w:pPr>
              <w:numPr>
                <w:ilvl w:val="0"/>
                <w:numId w:val="0"/>
              </w:numPr>
              <w:jc w:val="left"/>
              <w:widowControl/>
              <w:rPr>
                <w:rFonts w:hint="eastAsia" w:ascii="宋体" w:hAnsi="宋体" w:eastAsia="宋体" w:cs="宋体"/>
                <w:sz w:val="21"/>
                <w:szCs w:val="21"/>
              </w:rPr>
            </w:pPr>
            <w:r/>
            <w:bookmarkStart w:id="56" w:name="OLE_LINK28"/>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4核64位主控；</w:t>
            </w:r>
            <w:r>
              <w:rPr>
                <w:rFonts w:hint="eastAsia" w:ascii="宋体" w:hAnsi="宋体" w:eastAsia="宋体" w:cs="宋体"/>
                <w:sz w:val="21"/>
                <w:szCs w:val="21"/>
                <w:lang w:val="en-US" w:eastAsia="zh-CN"/>
              </w:rPr>
              <w:t xml:space="preserve">主频</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1.8GHZ；</w:t>
            </w:r>
            <w:r>
              <w:rPr>
                <w:rFonts w:hint="eastAsia" w:ascii="宋体" w:hAnsi="宋体" w:eastAsia="宋体" w:cs="宋体"/>
                <w:sz w:val="21"/>
                <w:szCs w:val="21"/>
              </w:rPr>
              <w:t xml:space="preserve">内存≥1GB DDR3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闪存≥8GB EMMC；</w:t>
            </w:r>
            <w:bookmarkEnd w:id="56"/>
            <w:r/>
            <w:r/>
          </w:p>
          <w:p>
            <w:pPr>
              <w:numPr>
                <w:ilvl w:val="0"/>
                <w:numId w:val="0"/>
              </w:numPr>
              <w:jc w:val="lef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支持市场主流音视频格式；至少包含1×HDMI、1×CVBS复合视频接口、2×USB2.0、1×有线网络接口；支持 WIFI-2.4G，4G移动网络</w:t>
            </w:r>
            <w:r>
              <w:rPr>
                <w:rFonts w:hint="eastAsia" w:ascii="宋体" w:hAnsi="宋体" w:eastAsia="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内嵌网络板卡，含播放器软件，正版软件使用许可</w:t>
            </w:r>
            <w:r>
              <w:rPr>
                <w:rFonts w:hint="eastAsia" w:ascii="宋体" w:hAnsi="宋体" w:eastAsia="宋体" w:cs="宋体"/>
                <w:sz w:val="21"/>
                <w:szCs w:val="21"/>
                <w:lang w:eastAsia="zh-CN"/>
              </w:rPr>
              <w:t xml:space="preserve">；</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支持定时开关机功能</w:t>
            </w:r>
            <w:r>
              <w:rPr>
                <w:rFonts w:hint="eastAsia" w:ascii="宋体" w:hAnsi="宋体" w:eastAsia="宋体" w:cs="宋体"/>
                <w:sz w:val="21"/>
                <w:szCs w:val="21"/>
                <w:lang w:eastAsia="zh-CN"/>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5</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同步接收</w:t>
            </w:r>
            <w:r>
              <w:rPr>
                <w:rFonts w:hint="eastAsia" w:ascii="宋体" w:hAnsi="宋体" w:eastAsia="宋体" w:cs="宋体"/>
                <w:sz w:val="21"/>
                <w:szCs w:val="21"/>
              </w:rPr>
              <w:t xml:space="preserve">器</w:t>
            </w:r>
            <w:r/>
          </w:p>
        </w:tc>
        <w:tc>
          <w:tcPr>
            <w:tcW w:w="6173" w:type="dxa"/>
            <w:vAlign w:val="center"/>
            <w:textDirection w:val="lrTb"/>
            <w:noWrap w:val="false"/>
          </w:tcPr>
          <w:p>
            <w:pPr>
              <w:jc w:val="left"/>
              <w:widowControl/>
              <w:rPr>
                <w:rFonts w:hint="eastAsia" w:ascii="宋体" w:hAnsi="宋体" w:eastAsia="宋体" w:cs="宋体"/>
                <w:sz w:val="21"/>
                <w:szCs w:val="21"/>
              </w:rPr>
            </w:pPr>
            <w:r/>
            <w:bookmarkStart w:id="57" w:name="OLE_LINK29"/>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支持逐点亮色度校正，消除色差，提升 LED 画面显示的一致性，要求部署容易，运行稳定、维护高效</w:t>
            </w:r>
            <w:r>
              <w:rPr>
                <w:rFonts w:hint="eastAsia" w:ascii="宋体" w:hAnsi="宋体" w:cs="宋体"/>
                <w:sz w:val="21"/>
                <w:szCs w:val="21"/>
                <w:lang w:eastAsia="zh-CN"/>
              </w:rPr>
              <w:t xml:space="preserve">；</w:t>
            </w:r>
            <w:r>
              <w:rPr>
                <w:rFonts w:hint="eastAsia" w:ascii="宋体" w:hAnsi="宋体" w:eastAsia="宋体" w:cs="宋体"/>
                <w:sz w:val="21"/>
                <w:szCs w:val="21"/>
              </w:rPr>
              <w:br/>
            </w:r>
            <w:bookmarkEnd w:id="57"/>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标准HUB75 接口≥16个</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采用千兆网口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支持接收卡预存画面设置</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支持温度、电压、网线通讯和视频源信号状态检测。</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6</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播控软件</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支持多种视频格式、图片、动画、Office文件、文字、时钟、走马灯、天气、计时、温湿度、流媒体、网页、采集卡、摄像头、Rss简讯；</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支持丰富的媒体属性：包括透明、背景颜色、背景图片、透明度、音量、显示比例、出入场特效、特效速度、文字颜色、炫彩效果、字体、风格等；</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页面支持一个或多个窗口；</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支持多个窗口个数不同的页面按次数或播放时长切换播放，且切换过程平滑无黑帧；</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支持设置不同的日期和时间播放不同的节目页；</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支持多台异地显示屏同步播放；</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支持一台计算机的同步系统软件远程控制和发布播放方案到其它显示屏的同步系统软件</w:t>
            </w:r>
            <w:r>
              <w:rPr>
                <w:rFonts w:hint="eastAsia" w:ascii="宋体" w:hAnsi="宋体" w:eastAsia="宋体" w:cs="宋体"/>
                <w:sz w:val="21"/>
                <w:szCs w:val="21"/>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29"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视频控制处理器</w:t>
            </w:r>
            <w:r/>
          </w:p>
        </w:tc>
        <w:tc>
          <w:tcPr>
            <w:tcW w:w="6173" w:type="dxa"/>
            <w:vAlign w:val="center"/>
            <w:textDirection w:val="lrTb"/>
            <w:noWrap w:val="false"/>
          </w:tcPr>
          <w:p>
            <w:pPr>
              <w:jc w:val="left"/>
              <w:widowControl/>
              <w:rPr>
                <w:rFonts w:hint="eastAsia" w:ascii="宋体" w:hAnsi="宋体" w:eastAsia="宋体" w:cs="宋体"/>
                <w:sz w:val="21"/>
                <w:szCs w:val="21"/>
                <w:lang w:eastAsia="zh-CN"/>
              </w:rPr>
            </w:pPr>
            <w:r/>
            <w:bookmarkStart w:id="58" w:name="OLE_LINK19"/>
            <w:r>
              <w:rPr>
                <w:rFonts w:hint="eastAsia" w:ascii="宋体" w:hAnsi="宋体" w:eastAsia="宋体" w:cs="宋体"/>
                <w:sz w:val="21"/>
                <w:szCs w:val="21"/>
              </w:rPr>
              <w:t xml:space="preserve">1、视频输入接口:≥1 × HDMI 2.0，1 × DP 1.2，4 × HDMI 1.3，1 × 3G SDI （IN+LOOP），输出网口≥24 口；</w:t>
            </w:r>
            <w:r>
              <w:rPr>
                <w:rFonts w:hint="eastAsia" w:ascii="宋体" w:hAnsi="宋体" w:eastAsia="宋体" w:cs="宋体"/>
                <w:sz w:val="21"/>
                <w:szCs w:val="21"/>
              </w:rPr>
              <w:br/>
            </w:r>
            <w:r>
              <w:rPr>
                <w:rFonts w:hint="eastAsia" w:ascii="宋体" w:hAnsi="宋体" w:eastAsia="宋体" w:cs="宋体"/>
                <w:sz w:val="21"/>
                <w:szCs w:val="21"/>
              </w:rPr>
              <w:t xml:space="preserve">2、带载支持≥1560万像素；</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HDMI、DP 支持伴随音频输入</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 3.5mm 独立音频输入输出</w:t>
            </w:r>
            <w:bookmarkEnd w:id="58"/>
            <w:r>
              <w:rPr>
                <w:rFonts w:hint="eastAsia" w:ascii="宋体" w:hAnsi="宋体" w:cs="宋体"/>
                <w:sz w:val="21"/>
                <w:szCs w:val="21"/>
                <w:lang w:eastAsia="zh-CN"/>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ind w:left="361"/>
              <w:jc w:val="center"/>
              <w:widowControl/>
              <w:rPr>
                <w:rFonts w:hint="eastAsia" w:ascii="宋体" w:hAnsi="宋体" w:eastAsia="宋体" w:cs="宋体"/>
                <w:sz w:val="21"/>
                <w:szCs w:val="21"/>
              </w:rPr>
            </w:pPr>
            <w:r>
              <w:rPr>
                <w:rFonts w:hint="eastAsia" w:ascii="宋体" w:hAnsi="宋体" w:eastAsia="宋体" w:cs="宋体"/>
                <w:sz w:val="21"/>
                <w:szCs w:val="21"/>
              </w:rPr>
              <w:t xml:space="preserve">光电转换器</w:t>
            </w:r>
            <w:r/>
          </w:p>
        </w:tc>
        <w:tc>
          <w:tcPr>
            <w:tcW w:w="6173" w:type="dxa"/>
            <w:vAlign w:val="center"/>
            <w:textDirection w:val="lrTb"/>
            <w:noWrap w:val="false"/>
          </w:tcPr>
          <w:p>
            <w:pPr>
              <w:pStyle w:val="1065"/>
              <w:numPr>
                <w:ilvl w:val="0"/>
                <w:numId w:val="0"/>
              </w:numPr>
              <w:jc w:val="left"/>
              <w:widowControl/>
              <w:rPr>
                <w:rFonts w:hint="eastAsia" w:ascii="宋体" w:hAnsi="宋体" w:eastAsia="宋体" w:cs="宋体"/>
                <w:sz w:val="21"/>
                <w:szCs w:val="21"/>
              </w:rPr>
            </w:pPr>
            <w:r>
              <w:rPr>
                <w:rFonts w:hint="eastAsia" w:cs="宋体"/>
                <w:sz w:val="21"/>
                <w:szCs w:val="21"/>
                <w:lang w:val="en-US" w:eastAsia="zh-CN"/>
              </w:rPr>
              <w:t xml:space="preserve">1、</w:t>
            </w:r>
            <w:r>
              <w:rPr>
                <w:rFonts w:hint="eastAsia" w:ascii="宋体" w:hAnsi="宋体" w:eastAsia="宋体" w:cs="宋体"/>
                <w:sz w:val="21"/>
                <w:szCs w:val="21"/>
              </w:rPr>
              <w:t xml:space="preserve">千兆转换器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2、配置：≥1光口4电口</w:t>
            </w:r>
            <w:r/>
          </w:p>
        </w:tc>
        <w:tc>
          <w:tcPr>
            <w:tcW w:w="680"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color w:val="000000"/>
                <w:sz w:val="21"/>
                <w:szCs w:val="21"/>
              </w:rPr>
              <w:t xml:space="preserve">短焦镜头</w:t>
            </w:r>
            <w:r>
              <w:rPr>
                <w:rFonts w:hint="eastAsia" w:ascii="宋体" w:hAnsi="宋体" w:cs="宋体"/>
                <w:color w:val="000000"/>
                <w:sz w:val="21"/>
                <w:szCs w:val="21"/>
                <w:lang w:val="en-US" w:eastAsia="zh-CN"/>
              </w:rPr>
              <w:t xml:space="preserve">-2</w:t>
            </w:r>
            <w:r/>
          </w:p>
        </w:tc>
        <w:tc>
          <w:tcPr>
            <w:tcW w:w="6173" w:type="dxa"/>
            <w:vAlign w:val="center"/>
            <w:textDirection w:val="lrTb"/>
            <w:noWrap w:val="false"/>
          </w:tcPr>
          <w:p>
            <w:pPr>
              <w:jc w:val="left"/>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1、投射比:0.46-0.55</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支持电动聚焦、电动变焦</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电动镜头位移调整，支持镜头位置记忆功能</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3、与投影机光学匹配设计，无暗角、无畸变、无漏光</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cs="宋体"/>
                <w:color w:val="000000"/>
                <w:szCs w:val="21"/>
              </w:rPr>
              <w:t xml:space="preserve">工程投影机-1</w:t>
            </w:r>
            <w:r>
              <w:rPr>
                <w:rFonts w:hint="eastAsia" w:ascii="宋体" w:hAnsi="宋体" w:cs="宋体"/>
                <w:color w:val="000000"/>
                <w:szCs w:val="21"/>
                <w:lang w:val="en-US" w:eastAsia="zh-CN"/>
              </w:rPr>
              <w:t xml:space="preserve">配置12个</w:t>
            </w:r>
            <w:r>
              <w:rPr>
                <w:rFonts w:hint="eastAsia" w:ascii="宋体" w:hAnsi="宋体" w:cs="宋体"/>
                <w:color w:val="000000"/>
                <w:szCs w:val="21"/>
              </w:rPr>
              <w:t xml:space="preserve">、工程投影机-2</w:t>
            </w:r>
            <w:r>
              <w:rPr>
                <w:rFonts w:hint="eastAsia" w:ascii="宋体" w:hAnsi="宋体" w:cs="宋体"/>
                <w:color w:val="000000"/>
                <w:szCs w:val="21"/>
                <w:lang w:val="en-US" w:eastAsia="zh-CN"/>
              </w:rPr>
              <w:t xml:space="preserve">配置6个</w:t>
            </w:r>
            <w:r>
              <w:rPr>
                <w:rFonts w:hint="eastAsia" w:ascii="宋体" w:hAnsi="宋体" w:cs="宋体"/>
                <w:color w:val="000000"/>
                <w:szCs w:val="21"/>
              </w:rPr>
              <w:t xml:space="preserve">、工程投影机-3</w:t>
            </w:r>
            <w:r>
              <w:rPr>
                <w:rFonts w:hint="eastAsia" w:ascii="宋体" w:hAnsi="宋体" w:cs="宋体"/>
                <w:color w:val="000000"/>
                <w:szCs w:val="21"/>
                <w:lang w:val="en-US" w:eastAsia="zh-CN"/>
              </w:rPr>
              <w:t xml:space="preserve">配置2个</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color w:val="000000"/>
                <w:sz w:val="21"/>
                <w:szCs w:val="21"/>
              </w:rPr>
              <w:t xml:space="preserve">个</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w:t>
            </w:r>
            <w:r/>
          </w:p>
        </w:tc>
      </w:tr>
      <w:tr>
        <w:trPr>
          <w:jc w:val="center"/>
          <w:trHeight w:val="312"/>
        </w:trPr>
        <w:tc>
          <w:tcPr>
            <w:gridSpan w:val="5"/>
            <w:tcW w:w="10067" w:type="dxa"/>
            <w:vAlign w:val="center"/>
            <w:textDirection w:val="lrTb"/>
            <w:noWrap/>
          </w:tcPr>
          <w:p>
            <w:pPr>
              <w:ind w:left="181"/>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以上所有标的物，均提供至少三年质保。</w:t>
            </w:r>
            <w:r/>
          </w:p>
        </w:tc>
      </w:tr>
    </w:tbl>
    <w:p>
      <w:pPr>
        <w:ind w:firstLine="422"/>
        <w:spacing w:line="400" w:lineRule="exact"/>
        <w:rPr>
          <w:b/>
          <w:szCs w:val="21"/>
        </w:rPr>
      </w:pPr>
      <w:r>
        <w:rPr>
          <w:rFonts w:hint="eastAsia"/>
          <w:b/>
        </w:rPr>
        <w:t xml:space="preserve">注：</w:t>
      </w:r>
      <w:r>
        <w:rPr>
          <w:b/>
          <w:szCs w:val="21"/>
        </w:rPr>
        <w:t xml:space="preserve">1</w:t>
      </w:r>
      <w:r>
        <w:rPr>
          <w:rFonts w:hint="eastAsia"/>
          <w:b/>
          <w:szCs w:val="21"/>
        </w:rPr>
        <w:t xml:space="preserve">、本次不采购进口产品。</w:t>
      </w:r>
      <w:r/>
    </w:p>
    <w:p>
      <w:pPr>
        <w:numPr>
          <w:ilvl w:val="0"/>
          <w:numId w:val="11"/>
        </w:numPr>
        <w:ind w:firstLine="632"/>
        <w:spacing w:line="400" w:lineRule="exact"/>
        <w:rPr>
          <w:b/>
          <w:szCs w:val="21"/>
        </w:rPr>
      </w:pPr>
      <w:r>
        <w:rPr>
          <w:rFonts w:hint="eastAsia"/>
          <w:b/>
          <w:szCs w:val="21"/>
        </w:rPr>
        <w:t xml:space="preserve">本项目确定核心产品为</w:t>
      </w:r>
      <w:r>
        <w:rPr>
          <w:rFonts w:hint="eastAsia"/>
          <w:b/>
          <w:szCs w:val="21"/>
          <w:u w:val="single"/>
        </w:rPr>
        <w:t xml:space="preserve">：序号1工程投影</w:t>
      </w:r>
      <w:r>
        <w:rPr>
          <w:rFonts w:hint="eastAsia"/>
          <w:b/>
          <w:u w:val="single"/>
        </w:rPr>
        <w:t xml:space="preserve">机</w:t>
      </w:r>
      <w:r>
        <w:rPr>
          <w:rFonts w:hint="eastAsia"/>
          <w:b/>
          <w:szCs w:val="21"/>
          <w:u w:val="single"/>
        </w:rPr>
        <w:t xml:space="preserve">-1</w:t>
      </w:r>
      <w:r>
        <w:rPr>
          <w:rFonts w:hint="eastAsia"/>
          <w:b/>
          <w:szCs w:val="21"/>
        </w:rPr>
        <w:t xml:space="preserve">。</w:t>
      </w:r>
      <w:r/>
    </w:p>
    <w:p>
      <w:pPr>
        <w:numPr>
          <w:ilvl w:val="0"/>
          <w:numId w:val="11"/>
        </w:numPr>
        <w:ind w:firstLine="632"/>
        <w:spacing w:line="400" w:lineRule="exact"/>
        <w:rPr>
          <w:b/>
          <w:color w:val="000000"/>
          <w:szCs w:val="21"/>
        </w:rPr>
      </w:pPr>
      <w:r>
        <w:rPr>
          <w:rFonts w:hint="eastAsia"/>
          <w:b/>
          <w:bCs/>
        </w:rPr>
        <w:t xml:space="preserve">供应商应在“投标货物和服务数量、品牌、规格、制造商明细表”中必须列明所有投标产品的品牌、规格/型号、制造商和数量，且数量需满足采购需求，</w:t>
      </w:r>
      <w:r>
        <w:rPr>
          <w:rFonts w:hint="eastAsia"/>
          <w:b/>
        </w:rPr>
        <w:t xml:space="preserve">否则投标无效。</w:t>
      </w:r>
      <w:r/>
    </w:p>
    <w:p>
      <w:pPr>
        <w:numPr>
          <w:ilvl w:val="0"/>
          <w:numId w:val="11"/>
        </w:numPr>
        <w:ind w:firstLine="632"/>
        <w:spacing w:line="400" w:lineRule="exact"/>
        <w:rPr>
          <w:b/>
          <w:bCs/>
        </w:rPr>
      </w:pPr>
      <w:r>
        <w:rPr>
          <w:rFonts w:hint="eastAsia"/>
          <w:b/>
          <w:bCs/>
        </w:rPr>
        <w:t xml:space="preserve">供应商应在 “采购需求偏离表”中填写</w:t>
      </w:r>
      <w:r>
        <w:rPr>
          <w:b/>
          <w:szCs w:val="21"/>
        </w:rPr>
        <w:t xml:space="preserve">投标产品的技术要求响应情况：</w:t>
      </w:r>
      <w:r>
        <w:rPr>
          <w:rFonts w:hint="eastAsia"/>
          <w:b/>
          <w:color w:val="000000"/>
          <w:szCs w:val="21"/>
        </w:rPr>
        <w:t xml:space="preserve">产品优于技术要求的为正偏离，低于技术要求的为负偏离。正偏离和无偏离为响应，负偏离为不响应。</w:t>
      </w:r>
      <w:r>
        <w:rPr>
          <w:b/>
          <w:szCs w:val="21"/>
        </w:rPr>
        <w:t xml:space="preserve">内容无偏离的可以不填写，负偏离或正偏离的需在表中列出。</w:t>
      </w:r>
      <w:r/>
    </w:p>
    <w:p>
      <w:pPr>
        <w:numPr>
          <w:ilvl w:val="-1"/>
          <w:numId w:val="0"/>
        </w:numPr>
        <w:keepLines w:val="0"/>
        <w:keepNext w:val="0"/>
        <w:pageBreakBefore w:val="0"/>
        <w:spacing w:line="400" w:lineRule="exact"/>
        <w:widowControl w:val="off"/>
        <w:rPr>
          <w:b/>
          <w:bCs/>
        </w:rPr>
      </w:pPr>
      <w:r>
        <w:rPr>
          <w:rFonts w:hint="eastAsia"/>
          <w:b/>
          <w:bCs/>
          <w:lang w:val="en-US" w:eastAsia="zh-CN"/>
        </w:rPr>
        <w:t xml:space="preserve">三、</w:t>
      </w:r>
      <w:r>
        <w:rPr>
          <w:rFonts w:hint="eastAsia"/>
          <w:b/>
          <w:bCs/>
        </w:rPr>
        <w:t xml:space="preserve">证书</w:t>
      </w:r>
      <w:r/>
    </w:p>
    <w:p>
      <w:pPr>
        <w:numPr>
          <w:ilvl w:val="255"/>
          <w:numId w:val="0"/>
        </w:numPr>
        <w:ind w:firstLine="422"/>
        <w:spacing w:line="400" w:lineRule="exact"/>
        <w:rPr>
          <w:b/>
          <w:bCs/>
        </w:rPr>
      </w:pPr>
      <w:r>
        <w:rPr>
          <w:rFonts w:hint="eastAsia"/>
          <w:b/>
          <w:bCs/>
        </w:rPr>
        <w:t xml:space="preserve">1、强制</w:t>
      </w:r>
      <w:r>
        <w:rPr>
          <w:rFonts w:ascii="宋体" w:hAnsi="宋体" w:cs="宋体"/>
          <w:b/>
          <w:szCs w:val="21"/>
        </w:rPr>
        <w:t xml:space="preserve">节能产品认证证书</w:t>
      </w:r>
      <w:r/>
    </w:p>
    <w:p>
      <w:pPr>
        <w:numPr>
          <w:ilvl w:val="255"/>
          <w:numId w:val="0"/>
        </w:numPr>
        <w:ind w:firstLine="422"/>
        <w:spacing w:line="400" w:lineRule="exact"/>
      </w:pPr>
      <w:r>
        <w:rPr>
          <w:rFonts w:hint="eastAsia"/>
          <w:b/>
          <w:bCs/>
        </w:rPr>
        <w:t xml:space="preserve">采购人本次采购产品中</w:t>
      </w:r>
      <w:r>
        <w:rPr>
          <w:rFonts w:hint="eastAsia"/>
          <w:b/>
          <w:bCs/>
          <w:u w:val="single"/>
        </w:rPr>
        <w:t xml:space="preserve">序号</w:t>
      </w:r>
      <w:bookmarkStart w:id="59" w:name="OLE_LINK30"/>
      <w:r>
        <w:rPr>
          <w:rFonts w:hint="eastAsia"/>
          <w:b/>
          <w:bCs/>
          <w:u w:val="single"/>
        </w:rPr>
        <w:t xml:space="preserve">16显示屏-1、序号17显示屏-2、序号18显示屏-3、序号19显示屏-4、序号20液晶电视-1、序号21液晶电视-2、序号22液晶电视-3 </w:t>
      </w:r>
      <w:bookmarkEnd w:id="59"/>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rPr>
        <w:t xml:space="preserve">。</w:t>
      </w:r>
      <w:r/>
    </w:p>
    <w:p>
      <w:pPr>
        <w:numPr>
          <w:ilvl w:val="255"/>
          <w:numId w:val="0"/>
        </w:numPr>
        <w:ind w:left="181"/>
        <w:spacing w:line="400" w:lineRule="exact"/>
        <w:rPr>
          <w:rFonts w:hint="eastAsia" w:ascii="宋体" w:hAnsi="宋体" w:cs="宋体"/>
          <w:sz w:val="24"/>
          <w:szCs w:val="24"/>
        </w:rPr>
      </w:pPr>
      <w:r>
        <w:rPr>
          <w:rFonts w:hint="eastAsia" w:ascii="宋体" w:hAnsi="宋体" w:cs="宋体"/>
          <w:b/>
          <w:bCs/>
          <w:sz w:val="24"/>
          <w:szCs w:val="24"/>
        </w:rPr>
        <w:t xml:space="preserve">    2</w:t>
      </w:r>
      <w:r>
        <w:rPr>
          <w:rFonts w:hint="default" w:ascii="宋体" w:hAnsi="宋体" w:cs="宋体"/>
          <w:b/>
          <w:bCs w:val="0"/>
          <w:sz w:val="21"/>
          <w:szCs w:val="21"/>
        </w:rPr>
        <w:t xml:space="preserve">、强制性产品认证证书</w:t>
      </w:r>
      <w:r/>
    </w:p>
    <w:p>
      <w:pPr>
        <w:numPr>
          <w:ilvl w:val="255"/>
          <w:numId w:val="0"/>
        </w:numPr>
        <w:ind w:firstLine="422"/>
        <w:spacing w:line="400" w:lineRule="exact"/>
        <w:rPr>
          <w:b/>
        </w:rPr>
      </w:pPr>
      <w:r>
        <w:rPr>
          <w:rFonts w:hint="eastAsia"/>
          <w:b/>
          <w:bCs/>
        </w:rPr>
        <w:t xml:space="preserve">采购人本次采购产品中</w:t>
      </w:r>
      <w:r>
        <w:rPr>
          <w:rFonts w:hint="eastAsia"/>
          <w:b/>
          <w:bCs/>
          <w:szCs w:val="21"/>
          <w:u w:val="single"/>
        </w:rPr>
        <w:t xml:space="preserve">序号1工程投影</w:t>
      </w:r>
      <w:r>
        <w:rPr>
          <w:rFonts w:hint="eastAsia"/>
          <w:b/>
          <w:bCs/>
          <w:u w:val="single"/>
        </w:rPr>
        <w:t xml:space="preserve">机</w:t>
      </w:r>
      <w:r>
        <w:rPr>
          <w:rFonts w:hint="eastAsia"/>
          <w:b/>
          <w:bCs/>
          <w:szCs w:val="21"/>
          <w:u w:val="single"/>
        </w:rPr>
        <w:t xml:space="preserve">-1、序号2工程投影</w:t>
      </w:r>
      <w:r>
        <w:rPr>
          <w:rFonts w:hint="eastAsia"/>
          <w:b/>
          <w:bCs/>
          <w:u w:val="single"/>
        </w:rPr>
        <w:t xml:space="preserve">机</w:t>
      </w:r>
      <w:r>
        <w:rPr>
          <w:rFonts w:hint="eastAsia"/>
          <w:b/>
          <w:bCs/>
          <w:szCs w:val="21"/>
          <w:u w:val="single"/>
        </w:rPr>
        <w:t xml:space="preserve">-2、序号3工程投影</w:t>
      </w:r>
      <w:r>
        <w:rPr>
          <w:rFonts w:hint="eastAsia"/>
          <w:b/>
          <w:bCs/>
          <w:u w:val="single"/>
        </w:rPr>
        <w:t xml:space="preserve">机</w:t>
      </w:r>
      <w:r>
        <w:rPr>
          <w:rFonts w:hint="eastAsia"/>
          <w:b/>
          <w:bCs/>
          <w:szCs w:val="21"/>
          <w:u w:val="single"/>
        </w:rPr>
        <w:t xml:space="preserve">-3</w:t>
      </w:r>
      <w:r>
        <w:rPr>
          <w:rFonts w:hint="eastAsia" w:ascii="Times New Roman" w:hAnsi="Times New Roman" w:cs="Times New Roman"/>
          <w:b/>
          <w:bCs/>
          <w:sz w:val="21"/>
          <w:szCs w:val="22"/>
        </w:rPr>
        <w:t xml:space="preserve">必须通过CCC强制认证，投标文件中必须提供CCC中国国家强制性产品认证证书，否则投标无效。</w:t>
      </w:r>
      <w:r/>
    </w:p>
    <w:p>
      <w:pPr>
        <w:keepLines w:val="0"/>
        <w:keepNext w:val="0"/>
        <w:pageBreakBefore w:val="0"/>
        <w:widowControl w:val="off"/>
        <w:rPr>
          <w:b/>
        </w:rPr>
        <w:outlineLvl w:val="1"/>
      </w:pPr>
      <w:r>
        <w:rPr>
          <w:rFonts w:hint="eastAsia"/>
          <w:b/>
          <w:lang w:val="en-US" w:eastAsia="zh-CN"/>
        </w:rPr>
        <w:t xml:space="preserve">四</w:t>
      </w:r>
      <w:r>
        <w:rPr>
          <w:rFonts w:hint="eastAsia"/>
          <w:b/>
        </w:rPr>
        <w:t xml:space="preserve">、报价要求</w:t>
      </w:r>
      <w:r/>
    </w:p>
    <w:p>
      <w:pPr>
        <w:ind w:firstLine="420"/>
        <w:spacing w:line="360" w:lineRule="auto"/>
        <w:rPr>
          <w:szCs w:val="21"/>
        </w:rPr>
      </w:pPr>
      <w:r>
        <w:rPr>
          <w:rFonts w:hint="eastAsia"/>
        </w:rPr>
        <w:t xml:space="preserve">1、</w:t>
      </w:r>
      <w:r>
        <w:rPr>
          <w:rFonts w:hint="eastAsia"/>
          <w:szCs w:val="21"/>
        </w:rPr>
        <w:t xml:space="preserve">投标总报价一次报定，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hint="eastAsia"/>
          <w:bCs/>
          <w:szCs w:val="21"/>
        </w:rPr>
      </w:pPr>
      <w:r>
        <w:rPr>
          <w:rFonts w:hint="eastAsia"/>
          <w:szCs w:val="21"/>
        </w:rPr>
        <w:t xml:space="preserve">2、</w:t>
      </w:r>
      <w:r>
        <w:rPr>
          <w:rFonts w:hint="eastAsia"/>
          <w:bCs/>
          <w:szCs w:val="21"/>
        </w:rPr>
        <w:t xml:space="preserve">供应商须负责其所提供的所有产品的运输及安全保障、上述所有软硬件的集成安装调试、网络连接以及与之相关的一切必要配套工作。具体要求根据采购人意见进行实施，所产生的一切相关协调、实施费用等均由供应商承担，费用包含在报价中。</w:t>
      </w:r>
      <w:r/>
    </w:p>
    <w:p>
      <w:pPr>
        <w:ind w:firstLine="422"/>
        <w:spacing w:line="360" w:lineRule="auto"/>
      </w:pPr>
      <w:r>
        <w:rPr>
          <w:rFonts w:hint="eastAsia"/>
          <w:b/>
          <w:bCs/>
          <w:lang w:val="en-US" w:eastAsia="zh-CN"/>
        </w:rPr>
        <w:t xml:space="preserve">3、</w:t>
      </w: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spacing w:line="360" w:lineRule="auto"/>
        <w:rPr>
          <w:rFonts w:hint="eastAsia" w:cs="宋体" w:asciiTheme="minorEastAsia" w:hAnsiTheme="minorEastAsia"/>
          <w:b/>
          <w:szCs w:val="21"/>
        </w:rPr>
        <w:outlineLvl w:val="1"/>
      </w:pPr>
      <w:r>
        <w:rPr>
          <w:rFonts w:hint="eastAsia" w:cs="宋体" w:asciiTheme="minorEastAsia" w:hAnsiTheme="minorEastAsia" w:eastAsiaTheme="minorEastAsia"/>
          <w:b/>
          <w:szCs w:val="21"/>
          <w:lang w:val="en-US" w:eastAsia="zh-CN"/>
        </w:rPr>
        <w:t xml:space="preserve">五</w:t>
      </w:r>
      <w:r>
        <w:rPr>
          <w:rFonts w:hint="eastAsia" w:cs="宋体" w:asciiTheme="minorEastAsia" w:hAnsiTheme="minorEastAsia" w:eastAsiaTheme="minorEastAsia"/>
          <w:b/>
          <w:szCs w:val="21"/>
        </w:rPr>
        <w:t xml:space="preserve">、项目整体要求</w:t>
      </w:r>
      <w:r/>
    </w:p>
    <w:p>
      <w:pPr>
        <w:ind w:left="181"/>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1、项目实施要求</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1.1需要安装的货物，中标单位必须派技术人员到现场安装，并检查安装质量</w:t>
      </w:r>
      <w:r>
        <w:rPr>
          <w:rFonts w:hint="eastAsia" w:cs="宋体" w:asciiTheme="minorEastAsia" w:hAnsiTheme="minorEastAsia" w:eastAsiaTheme="minorEastAsia"/>
          <w:b w:val="0"/>
          <w:bCs/>
          <w:szCs w:val="21"/>
          <w:lang w:eastAsia="zh-CN"/>
        </w:rPr>
        <w:t xml:space="preserve">，</w:t>
      </w:r>
      <w:r>
        <w:rPr>
          <w:rFonts w:hint="eastAsia" w:cs="宋体" w:asciiTheme="minorEastAsia" w:hAnsiTheme="minorEastAsia" w:eastAsiaTheme="minorEastAsia"/>
          <w:b w:val="0"/>
          <w:bCs/>
          <w:szCs w:val="21"/>
          <w:lang w:val="en-US" w:eastAsia="zh-CN"/>
        </w:rPr>
        <w:t xml:space="preserve">并制定供货计划</w:t>
      </w:r>
      <w:r>
        <w:rPr>
          <w:rFonts w:hint="eastAsia" w:cs="宋体" w:asciiTheme="minorEastAsia" w:hAnsiTheme="minorEastAsia" w:eastAsiaTheme="minorEastAsia"/>
          <w:b w:val="0"/>
          <w:bCs/>
          <w:szCs w:val="21"/>
        </w:rPr>
        <w:t xml:space="preserve">。</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1.2中标单位应负责现场安装人员的安全管理并提供安装中全部所需的工具。</w:t>
      </w:r>
      <w:r/>
    </w:p>
    <w:p>
      <w:pPr>
        <w:ind w:left="0" w:firstLine="420"/>
        <w:spacing w:line="360" w:lineRule="auto"/>
        <w:rPr>
          <w:rFonts w:hint="eastAsia" w:eastAsia="宋体" w:cs="宋体" w:asciiTheme="minorEastAsia" w:hAnsiTheme="minorEastAsia"/>
          <w:b w:val="0"/>
          <w:bCs/>
          <w:szCs w:val="21"/>
          <w:lang w:eastAsia="zh-CN"/>
        </w:rPr>
        <w:outlineLvl w:val="1"/>
      </w:pPr>
      <w:r>
        <w:rPr>
          <w:rFonts w:hint="eastAsia" w:ascii="宋体" w:hAnsi="宋体"/>
          <w:bCs/>
          <w:szCs w:val="21"/>
        </w:rPr>
        <w:t xml:space="preserve">1.3本次安装调试售后服务需要专业技术团队支撑协助进行，投标单位需要有充分的技术储备</w:t>
      </w:r>
      <w:r>
        <w:rPr>
          <w:rFonts w:hint="eastAsia" w:ascii="宋体" w:hAnsi="宋体"/>
          <w:bCs/>
          <w:szCs w:val="21"/>
          <w:lang w:eastAsia="zh-CN"/>
        </w:rPr>
        <w:t xml:space="preserve">。</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2、</w:t>
      </w:r>
      <w:r>
        <w:rPr>
          <w:rFonts w:hint="eastAsia" w:cs="宋体" w:asciiTheme="minorEastAsia" w:hAnsiTheme="minorEastAsia" w:eastAsiaTheme="minorEastAsia"/>
          <w:b/>
          <w:szCs w:val="21"/>
        </w:rPr>
        <w:t xml:space="preserve">售后服务要求</w:t>
      </w:r>
      <w:r/>
    </w:p>
    <w:p>
      <w:pPr>
        <w:numPr>
          <w:ilvl w:val="255"/>
          <w:numId w:val="0"/>
        </w:numPr>
        <w:ind w:left="181"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提供免费上门服务，在接到用户报修电话后，1小时内响应，2小时内到达现场，4小时内完成采购方提出的维修要求，如需更换设备或送修,在2个工作日内解决，设备送修期间，提供相同备用设备供采购人使用。</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3、</w:t>
      </w:r>
      <w:r>
        <w:rPr>
          <w:rFonts w:hint="eastAsia" w:cs="宋体" w:asciiTheme="minorEastAsia" w:hAnsiTheme="minorEastAsia" w:eastAsiaTheme="minorEastAsia"/>
          <w:b/>
          <w:szCs w:val="21"/>
        </w:rPr>
        <w:t xml:space="preserve">培训要求</w:t>
      </w:r>
      <w:r/>
    </w:p>
    <w:p>
      <w:pPr>
        <w:numPr>
          <w:ilvl w:val="255"/>
          <w:numId w:val="0"/>
        </w:numPr>
        <w:ind w:left="181" w:firstLine="42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val="0"/>
          <w:bCs/>
          <w:szCs w:val="21"/>
        </w:rPr>
        <w:t xml:space="preserve">在所有设备安装完成后，中标单位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numPr>
          <w:ilvl w:val="0"/>
          <w:numId w:val="0"/>
        </w:numPr>
        <w:spacing w:line="360" w:lineRule="auto"/>
        <w:rPr>
          <w:b/>
          <w:bCs/>
        </w:rPr>
        <w:outlineLvl w:val="1"/>
      </w:pPr>
      <w:r>
        <w:rPr>
          <w:rFonts w:hint="eastAsia"/>
          <w:b/>
          <w:bCs/>
          <w:lang w:val="en-US" w:eastAsia="zh-CN"/>
        </w:rPr>
        <w:t xml:space="preserve">4、</w:t>
      </w:r>
      <w:r>
        <w:rPr>
          <w:rFonts w:hint="eastAsia"/>
          <w:b/>
          <w:bCs/>
        </w:rPr>
        <w:t xml:space="preserve">综合要求</w:t>
      </w:r>
      <w:r/>
    </w:p>
    <w:p>
      <w:pPr>
        <w:numPr>
          <w:ilvl w:val="255"/>
          <w:numId w:val="0"/>
        </w:numPr>
        <w:ind w:left="181" w:firstLine="422"/>
        <w:spacing w:line="360" w:lineRule="auto"/>
        <w:rPr>
          <w:rFonts w:hint="eastAsia" w:cs="宋体" w:asciiTheme="minorEastAsia" w:hAnsiTheme="minorEastAsia" w:eastAsiaTheme="minorEastAsia"/>
          <w:b/>
          <w:szCs w:val="21"/>
        </w:rPr>
        <w:outlineLvl w:val="1"/>
      </w:pPr>
      <w:r>
        <w:rPr>
          <w:rFonts w:hint="eastAsia"/>
          <w:b/>
          <w:bCs/>
        </w:rPr>
        <w:t xml:space="preserve">投标单位提供的服务能够至少达到采购需求的全部要求，投标单位不同意某项条款（即负偏离）的属于不响应，</w:t>
      </w:r>
      <w:r>
        <w:rPr>
          <w:rFonts w:eastAsiaTheme="minorEastAsia"/>
          <w:b/>
          <w:szCs w:val="21"/>
        </w:rPr>
        <w:t xml:space="preserve">按响应无效处理</w:t>
      </w:r>
      <w:r>
        <w:rPr>
          <w:rFonts w:hint="eastAsia" w:eastAsiaTheme="minorEastAsia"/>
          <w:b/>
          <w:szCs w:val="21"/>
        </w:rPr>
        <w:t xml:space="preserve">。</w:t>
      </w:r>
      <w:r>
        <w:rPr>
          <w:rFonts w:eastAsiaTheme="minorEastAsia"/>
          <w:b/>
          <w:szCs w:val="21"/>
        </w:rPr>
        <w:t xml:space="preserve">投标人应将</w:t>
      </w:r>
      <w:r>
        <w:rPr>
          <w:rFonts w:hint="eastAsia" w:eastAsiaTheme="minorEastAsia"/>
          <w:b/>
          <w:szCs w:val="21"/>
        </w:rPr>
        <w:t xml:space="preserve">采购需求中</w:t>
      </w:r>
      <w:r>
        <w:rPr>
          <w:rFonts w:eastAsiaTheme="minorEastAsia"/>
          <w:b/>
          <w:szCs w:val="21"/>
        </w:rPr>
        <w:t xml:space="preserve">不同意的条款和更有利的条款在第三章投标文件格式中的“采购需求偏离表”中列出，投标人完全同意的条款不需要列出。</w:t>
      </w:r>
      <w:r/>
    </w:p>
    <w:p>
      <w:p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六</w:t>
      </w:r>
      <w:r>
        <w:rPr>
          <w:rFonts w:hint="eastAsia" w:cs="宋体" w:asciiTheme="minorEastAsia" w:hAnsiTheme="minorEastAsia" w:eastAsiaTheme="minorEastAsia"/>
          <w:b/>
          <w:szCs w:val="21"/>
        </w:rPr>
        <w:t xml:space="preserve">、其他要求</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其他要求包括</w:t>
      </w:r>
      <w:r>
        <w:rPr>
          <w:rFonts w:asciiTheme="minorEastAsia" w:hAnsiTheme="minorEastAsia" w:eastAsiaTheme="minorEastAsia"/>
          <w:szCs w:val="21"/>
        </w:rPr>
        <w:t xml:space="preserve">第五章合同</w:t>
      </w:r>
      <w:r>
        <w:rPr>
          <w:rFonts w:hint="eastAsia" w:asciiTheme="minorEastAsia" w:hAnsiTheme="minorEastAsia" w:eastAsiaTheme="minorEastAsia"/>
          <w:szCs w:val="21"/>
        </w:rPr>
        <w:t xml:space="preserve">文</w:t>
      </w:r>
      <w:r>
        <w:rPr>
          <w:rFonts w:asciiTheme="minorEastAsia" w:hAnsiTheme="minorEastAsia" w:eastAsiaTheme="minorEastAsia"/>
          <w:szCs w:val="21"/>
        </w:rPr>
        <w:t xml:space="preserve">本中</w:t>
      </w:r>
      <w:r>
        <w:rPr>
          <w:rFonts w:hint="eastAsia" w:asciiTheme="minorEastAsia" w:hAnsiTheme="minorEastAsia" w:eastAsiaTheme="minorEastAsia"/>
          <w:szCs w:val="21"/>
        </w:rPr>
        <w:t xml:space="preserve">约定</w:t>
      </w:r>
      <w:r>
        <w:rPr>
          <w:rFonts w:asciiTheme="minorEastAsia" w:hAnsiTheme="minorEastAsia" w:eastAsiaTheme="minorEastAsia"/>
          <w:szCs w:val="21"/>
        </w:rPr>
        <w:t xml:space="preserve">的</w:t>
      </w:r>
      <w:r>
        <w:rPr>
          <w:rFonts w:hint="eastAsia" w:asciiTheme="minorEastAsia" w:hAnsiTheme="minorEastAsia" w:eastAsiaTheme="minorEastAsia"/>
          <w:szCs w:val="21"/>
        </w:rPr>
        <w:t xml:space="preserve">所有条款，投标人完全同意条款（</w:t>
      </w:r>
      <w:r>
        <w:rPr>
          <w:rFonts w:hint="eastAsia" w:asciiTheme="minorEastAsia" w:hAnsiTheme="minorEastAsia" w:eastAsiaTheme="minorEastAsia"/>
          <w:b/>
          <w:szCs w:val="21"/>
        </w:rPr>
        <w:t xml:space="preserve">即无偏离</w:t>
      </w:r>
      <w:r>
        <w:rPr>
          <w:rFonts w:hint="eastAsia" w:asciiTheme="minorEastAsia" w:hAnsiTheme="minorEastAsia" w:eastAsiaTheme="minorEastAsia"/>
          <w:szCs w:val="21"/>
        </w:rPr>
        <w:t xml:space="preserve">）或提出对采购人更有利的条款（</w:t>
      </w:r>
      <w:r>
        <w:rPr>
          <w:rFonts w:hint="eastAsia" w:asciiTheme="minorEastAsia" w:hAnsiTheme="minorEastAsia" w:eastAsiaTheme="minorEastAsia"/>
          <w:b/>
          <w:szCs w:val="21"/>
        </w:rPr>
        <w:t xml:space="preserve">即正偏离</w:t>
      </w:r>
      <w:r>
        <w:rPr>
          <w:rFonts w:hint="eastAsia" w:asciiTheme="minorEastAsia" w:hAnsiTheme="minorEastAsia" w:eastAsiaTheme="minorEastAsia"/>
          <w:szCs w:val="21"/>
        </w:rPr>
        <w:t xml:space="preserve">）都属于响应，投标人不同意某项条款（即负偏离）的属于不响应，</w:t>
      </w:r>
      <w:r>
        <w:rPr>
          <w:rFonts w:hint="eastAsia" w:asciiTheme="minorEastAsia" w:hAnsiTheme="minorEastAsia" w:eastAsiaTheme="minorEastAsia"/>
          <w:b/>
          <w:szCs w:val="21"/>
        </w:rPr>
        <w:t xml:space="preserve">按响应</w:t>
      </w:r>
      <w:r>
        <w:rPr>
          <w:rFonts w:asciiTheme="minorEastAsia" w:hAnsiTheme="minorEastAsia" w:eastAsiaTheme="minorEastAsia"/>
          <w:b/>
          <w:szCs w:val="21"/>
        </w:rPr>
        <w:t xml:space="preserve">无效处理</w:t>
      </w:r>
      <w:r>
        <w:rPr>
          <w:rFonts w:asciiTheme="minorEastAsia" w:hAnsiTheme="minorEastAsia" w:eastAsiaTheme="minorEastAsia"/>
          <w:szCs w:val="21"/>
        </w:rPr>
        <w:t xml:space="preserve">。</w:t>
      </w:r>
      <w:r/>
    </w:p>
    <w:p>
      <w:pPr>
        <w:ind w:firstLine="422"/>
        <w:spacing w:line="400" w:lineRule="exact"/>
        <w:rPr>
          <w:rFonts w:hint="eastAsia" w:asciiTheme="minorEastAsia" w:hAnsiTheme="minorEastAsia" w:eastAsiaTheme="minorEastAsia"/>
          <w:b/>
        </w:rPr>
      </w:pPr>
      <w:r>
        <w:rPr>
          <w:rFonts w:hint="eastAsia" w:cs="宋体" w:asciiTheme="minorEastAsia" w:hAnsiTheme="minorEastAsia" w:eastAsiaTheme="minorEastAsia"/>
          <w:b/>
          <w:szCs w:val="21"/>
        </w:rPr>
        <w:t xml:space="preserve">投标人</w:t>
      </w:r>
      <w:r>
        <w:rPr>
          <w:rFonts w:hint="eastAsia" w:asciiTheme="minorEastAsia" w:hAnsiTheme="minorEastAsia" w:eastAsiaTheme="minorEastAsia"/>
          <w:b/>
          <w:szCs w:val="21"/>
        </w:rPr>
        <w:t xml:space="preserve">应将不同意的条款和更有利的条款在第三章投标文件格式中的“采购需求偏离表”中列出，投标人完全同意的条款不需要列出。</w:t>
      </w:r>
      <w:r>
        <w:rPr>
          <w:rFonts w:hint="eastAsia" w:asciiTheme="minorEastAsia" w:hAnsiTheme="minorEastAsia" w:eastAsiaTheme="minorEastAsia"/>
          <w:b/>
          <w:szCs w:val="21"/>
        </w:rPr>
        <w:br w:type="page" w:clear="all"/>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合同文本</w:t>
      </w:r>
      <w:r/>
    </w:p>
    <w:p>
      <w:pPr>
        <w:ind w:firstLine="630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894"/>
        <w:jc w:val="center"/>
        <w:rPr>
          <w:rFonts w:hint="eastAsia" w:ascii="宋体" w:hAnsi="宋体" w:cs="宋体"/>
          <w:b/>
          <w:bCs/>
          <w:spacing w:val="-20"/>
          <w:sz w:val="48"/>
          <w:szCs w:val="48"/>
        </w:rPr>
      </w:pPr>
      <w:r/>
      <w:bookmarkStart w:id="60" w:name="OLE_LINK6"/>
      <w:r/>
      <w:bookmarkStart w:id="61" w:name="OLE_LINK5"/>
      <w:r/>
      <w:bookmarkStart w:id="62" w:name="_Hlk195720190"/>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hint="eastAsia" w:ascii="仿宋_GB2312" w:hAnsi="仿宋_GB2312" w:eastAsia="仿宋_GB2312" w:cs="仿宋_GB2312"/>
          <w:sz w:val="32"/>
          <w:szCs w:val="32"/>
        </w:rPr>
      </w:pPr>
      <w:r>
        <w:rPr>
          <w:rFonts w:hint="eastAsia"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hint="eastAsia" w:ascii="仿宋_GB2312" w:hAnsi="仿宋_GB2312" w:eastAsia="仿宋_GB2312" w:cs="仿宋_GB2312"/>
          <w:sz w:val="32"/>
          <w:szCs w:val="32"/>
        </w:rPr>
      </w:pPr>
      <w:r>
        <w:rPr>
          <w:rFonts w:ascii="仿宋_GB2312" w:hAnsi="仿宋_GB2312" w:eastAsia="仿宋_GB2312" w:cs="仿宋_GB2312"/>
          <w:sz w:val="32"/>
          <w:szCs w:val="32"/>
        </w:rPr>
        <w:t xml:space="preserve">3.</w:t>
      </w:r>
      <w:r>
        <w:rPr>
          <w:rFonts w:hint="eastAsia"/>
        </w:rP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95"/>
      </w:pPr>
      <w:r/>
      <w:r/>
    </w:p>
    <w:p>
      <w:pPr>
        <w:jc w:val="left"/>
        <w:widowControl/>
      </w:pPr>
      <w:r>
        <w:br w:type="page" w:clear="all"/>
      </w:r>
      <w:r/>
    </w:p>
    <w:p>
      <w:pPr>
        <w:pStyle w:val="895"/>
      </w:pPr>
      <w:r/>
      <w:r/>
    </w:p>
    <w:p>
      <w:r/>
      <w:r/>
    </w:p>
    <w:p>
      <w:pPr>
        <w:pStyle w:val="875"/>
      </w:pPr>
      <w:r>
        <w:rPr>
          <w:rFonts w:hint="eastAsia" w:hAnsi="黑体"/>
        </w:rPr>
        <w:t xml:space="preserve">第一节 </w:t>
      </w:r>
      <w:r>
        <w:rPr>
          <w:rFonts w:hint="eastAsia"/>
        </w:rPr>
        <w:t xml:space="preserve">政府采购合同协议书</w:t>
      </w:r>
      <w:r/>
    </w:p>
    <w:p>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895"/>
      </w:pPr>
      <w:r>
        <w:rPr>
          <w:rFonts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项目信息</w:t>
      </w:r>
      <w:r/>
    </w:p>
    <w:p>
      <w:pPr>
        <w:pStyle w:val="895"/>
        <w:numPr>
          <w:ilvl w:val="0"/>
          <w:numId w:val="13"/>
        </w:numPr>
      </w:pPr>
      <w:r>
        <w:rPr>
          <w:rFonts w:hint="eastAsia"/>
        </w:rPr>
        <w:t xml:space="preserve">采购项目名称：</w:t>
      </w:r>
      <w:r>
        <w:t xml:space="preserve">                                          </w:t>
      </w:r>
      <w:r/>
    </w:p>
    <w:p>
      <w:pPr>
        <w:pStyle w:val="895"/>
      </w:pPr>
      <w:r>
        <w:rPr>
          <w:rFonts w:hint="eastAsia"/>
        </w:rPr>
        <w:t xml:space="preserve">         采购项目编号：</w:t>
      </w:r>
      <w:r>
        <w:t xml:space="preserve">                                          </w:t>
      </w:r>
      <w:r/>
    </w:p>
    <w:p>
      <w:pPr>
        <w:pStyle w:val="895"/>
      </w:pPr>
      <w:r>
        <w:rPr>
          <w:rFonts w:hint="eastAsia"/>
        </w:rPr>
        <w:t xml:space="preserve">（2）采购计划编号：</w:t>
      </w:r>
      <w:r>
        <w:t xml:space="preserve">                     </w:t>
      </w:r>
      <w:r>
        <w:rPr>
          <w:rFonts w:hint="eastAsia"/>
        </w:rPr>
        <w:t xml:space="preserve">                </w:t>
      </w:r>
      <w: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highlight w:val="none"/>
        </w:rPr>
      </w:pPr>
      <w:r>
        <w:rPr>
          <w:rFonts w:hint="eastAsia" w:ascii="宋体" w:hAnsi="宋体"/>
          <w:szCs w:val="21"/>
        </w:rPr>
        <w:t xml:space="preserve">     采购标的及数量（台</w:t>
      </w:r>
      <w:r>
        <w:rPr>
          <w:rFonts w:hint="eastAsia" w:ascii="宋体" w:hAnsi="宋体"/>
          <w:szCs w:val="21"/>
          <w:highlight w:val="none"/>
        </w:rPr>
        <w:t xml:space="preserve">/套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hint="eastAsia"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hint="eastAsia"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224"/>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224"/>
        <w:ind w:firstLine="420"/>
        <w:rPr>
          <w:rFonts w:hint="eastAsia" w:ascii="宋体" w:hAnsi="宋体" w:eastAsia="宋体" w:cs="宋体"/>
          <w:sz w:val="21"/>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24"/>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2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24"/>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224"/>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224"/>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224"/>
        <w:numPr>
          <w:ilvl w:val="255"/>
          <w:numId w:val="0"/>
        </w:num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224"/>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224"/>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24"/>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2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224"/>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2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24"/>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5"/>
        <w:ind w:firstLine="400"/>
        <w:spacing w:line="400" w:lineRule="exact"/>
      </w:pPr>
      <w:r>
        <w:rPr>
          <w:rFonts w:hint="eastAsia" w:ascii="宋体" w:hAnsi="宋体"/>
        </w:rPr>
        <w:t xml:space="preserve">（3）预付款：</w:t>
      </w:r>
      <w:r/>
    </w:p>
    <w:p>
      <w:pPr>
        <w:ind w:firstLine="630"/>
        <w:spacing w:line="400" w:lineRule="exact"/>
        <w:rPr>
          <w:rFonts w:hint="eastAsia"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hint="eastAsia" w:ascii="宋体" w:hAnsi="宋体"/>
          <w:szCs w:val="21"/>
          <w:u w:val="single"/>
        </w:rPr>
      </w:pPr>
      <w:r>
        <w:rPr>
          <w:rFonts w:hint="eastAsia" w:ascii="宋体" w:hAnsi="宋体"/>
          <w:szCs w:val="21"/>
          <w:u w:val="single"/>
          <w:lang w:eastAsia="zh-CN"/>
        </w:rPr>
        <w:t xml:space="preserve">☑</w:t>
      </w: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65"/>
        <w:ind w:firstLine="400"/>
        <w:spacing w:line="400" w:lineRule="exact"/>
      </w:pPr>
      <w:r>
        <w:rPr>
          <w:rFonts w:hint="eastAsia" w:ascii="宋体" w:hAnsi="宋体"/>
        </w:rPr>
        <w:t xml:space="preserve">（</w:t>
      </w:r>
      <w:r>
        <w:rPr>
          <w:rFonts w:ascii="宋体" w:hAnsi="宋体"/>
        </w:rPr>
        <w:t xml:space="preserve">4</w:t>
      </w:r>
      <w:r>
        <w:rPr>
          <w:rFonts w:hint="eastAsia" w:ascii="宋体" w:hAnsi="宋体"/>
        </w:rPr>
        <w:t xml:space="preserve">）付款方式：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第1期进度款：乙方按照甲方要求将合同项下的全部货物供应至甲方指定地点并交付，乙方将所有货物完成安装、调试等工作且经甲方书面验收合格后10个工作日，甲方支付至合同金额的90％。</w:t>
      </w:r>
      <w:r/>
    </w:p>
    <w:p>
      <w:pPr>
        <w:ind w:firstLine="420"/>
        <w:jc w:val="left"/>
        <w:spacing w:line="360" w:lineRule="auto"/>
        <w:widowControl/>
      </w:pPr>
      <w:r>
        <w:rPr>
          <w:rFonts w:hint="eastAsia" w:ascii="宋体" w:hAnsi="宋体"/>
          <w:szCs w:val="21"/>
          <w:u w:val="single"/>
        </w:rPr>
        <w:t xml:space="preserve">第2期进度款：经甲方组织的整个项目验收合格且本合同结算审核完成，甲方支付至审核结果的95%；剩余5%在验收合格且交付使用之日起1年后，经甲方书面确认无任何质量问题后10个工作日内无息付清。</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65"/>
        <w:ind w:firstLine="400"/>
        <w:spacing w:line="400" w:lineRule="exact"/>
        <w:rPr>
          <w:rFonts w:hint="eastAsia" w:ascii="宋体" w:hAnsi="宋体"/>
        </w:rPr>
      </w:pPr>
      <w:r>
        <w:rPr>
          <w:rFonts w:hint="eastAsia" w:ascii="宋体" w:hAnsi="宋体"/>
        </w:rPr>
        <w:t xml:space="preserve">（</w:t>
      </w:r>
      <w:r>
        <w:rPr>
          <w:rFonts w:ascii="宋体" w:hAnsi="宋体"/>
        </w:rPr>
        <w:t xml:space="preserve">5</w:t>
      </w:r>
      <w:r>
        <w:rPr>
          <w:rFonts w:hint="eastAsia" w:ascii="宋体" w:hAnsi="宋体"/>
        </w:rPr>
        <w:t xml:space="preserve">）在签订合同时，乙方明确表示无需预付款或者主动要求降低预付款比例的，甲方可不适用上述关于预付款的规定。</w:t>
      </w:r>
      <w:r/>
    </w:p>
    <w:p>
      <w:pPr>
        <w:numPr>
          <w:ilvl w:val="0"/>
          <w:numId w:val="12"/>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合同履行期限：</w:t>
      </w:r>
      <w:r>
        <w:rPr>
          <w:rFonts w:hint="eastAsia" w:asciiTheme="minorEastAsia" w:hAnsiTheme="minorEastAsia" w:eastAsiaTheme="minorEastAsia"/>
          <w:szCs w:val="21"/>
        </w:rPr>
        <w:t xml:space="preserve">合同签订之日起</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60</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日内供货并安装调试完毕。如因现场不具备进场安装条件的，采购人将书面或邮件通知成交供应商调整履行期限的起算日</w:t>
      </w:r>
      <w:r>
        <w:rPr>
          <w:rFonts w:hint="eastAsia" w:ascii="宋体" w:hAnsi="宋体" w:cs="宋体"/>
          <w:szCs w:val="21"/>
        </w:rPr>
        <w:t xml:space="preserve">。</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（3）履约担保：</w:t>
      </w:r>
      <w:r/>
    </w:p>
    <w:p>
      <w:pPr>
        <w:ind w:firstLine="420"/>
        <w:spacing w:line="400" w:lineRule="exact"/>
        <w:rPr>
          <w:rFonts w:hint="eastAsia"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224"/>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224"/>
        <w:ind w:firstLine="840"/>
        <w:jc w:val="both"/>
        <w:rPr>
          <w:rFonts w:hint="eastAsia"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24"/>
        <w:ind w:firstLine="883"/>
        <w:jc w:val="both"/>
        <w:rPr>
          <w:rFonts w:hint="eastAsia"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224"/>
        <w:ind w:firstLine="840"/>
        <w:jc w:val="both"/>
        <w:rPr>
          <w:rFonts w:hint="eastAsia"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68"/>
        <w:spacing w:line="400" w:lineRule="exact"/>
        <w:tabs>
          <w:tab w:val="left" w:pos="142" w:leader="none"/>
          <w:tab w:val="left" w:pos="600" w:leader="none"/>
        </w:tabs>
        <w:rPr>
          <w:rFonts w:hint="eastAsia"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22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22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苏州工业园区政府采购履约验收管理暂行办法》文件的规定，对供应商进行履约验收，采购文件中设置检测报告相关要求的，应聘请检测机构实施检验、出具检测报告。具体履约验收方案详见合同附件。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2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w:t>
      </w:r>
      <w:r/>
    </w:p>
    <w:p>
      <w:pPr>
        <w:ind w:firstLine="420"/>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400" w:lineRule="exact"/>
      </w:pPr>
      <w:r>
        <w:rPr>
          <w:rFonts w:hint="eastAsia" w:ascii="宋体" w:hAnsi="宋体"/>
          <w:szCs w:val="21"/>
        </w:rPr>
        <w:t xml:space="preserve">2、具体标的及其技术要求和商务要求</w:t>
      </w:r>
      <w:r/>
    </w:p>
    <w:p>
      <w:pPr>
        <w:pStyle w:val="965"/>
        <w:ind w:firstLine="400"/>
        <w:spacing w:line="400" w:lineRule="exact"/>
      </w:pPr>
      <w:r/>
      <w:r/>
    </w:p>
    <w:p>
      <w:pPr>
        <w:rPr>
          <w:rFonts w:hint="eastAsia" w:ascii="宋体" w:hAnsi="宋体"/>
          <w:szCs w:val="21"/>
        </w:rPr>
      </w:pPr>
      <w:r>
        <w:rPr>
          <w:lang w:val="en"/>
        </w:rPr>
        <w:t xml:space="preserve">   </w:t>
      </w:r>
      <w:r/>
    </w:p>
    <w:p>
      <w:r>
        <w:rPr>
          <w:rFonts w:hint="eastAsia"/>
        </w:rPr>
        <w:br w:type="page" w:clear="all"/>
      </w:r>
      <w:r/>
    </w:p>
    <w:p>
      <w:pPr>
        <w:pStyle w:val="965"/>
        <w:ind w:firstLine="400"/>
      </w:pPr>
      <w:r/>
      <w:r/>
    </w:p>
    <w:tbl>
      <w:tblPr>
        <w:tblStyle w:val="88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95"/>
              <w:rPr>
                <w:spacing w:val="20"/>
              </w:rPr>
            </w:pPr>
            <w:r>
              <w:rPr>
                <w:rFonts w:hint="eastAsia"/>
              </w:rPr>
              <w:t xml:space="preserve">注：涉及联合体或其他合同主体的信息应按上表格式加列。</w:t>
            </w:r>
            <w:r/>
          </w:p>
        </w:tc>
      </w:tr>
    </w:tbl>
    <w:p>
      <w:pPr>
        <w:pStyle w:val="875"/>
        <w:ind w:firstLine="422"/>
      </w:pPr>
      <w:r>
        <w:rPr>
          <w:rFonts w:ascii="宋体" w:hAnsi="宋体"/>
          <w:sz w:val="21"/>
          <w:szCs w:val="21"/>
          <w:u w:val="single"/>
        </w:rPr>
        <w:br w:type="page" w:clear="all"/>
      </w:r>
      <w:r>
        <w:rPr>
          <w:rFonts w:hint="eastAsia"/>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5"/>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94"/>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94"/>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6"/>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24"/>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szCs w:val="21"/>
        </w:rPr>
      </w:pPr>
      <w:r>
        <w:rPr>
          <w:rFonts w:hint="eastAsia" w:ascii="宋体" w:hAnsi="宋体"/>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hint="eastAsia"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1.2</w:t>
      </w:r>
      <w:r>
        <w:rPr>
          <w:rFonts w:hint="eastAsia" w:ascii="宋体" w:hAnsi="宋体" w:eastAsia="宋体" w:cs="宋体"/>
          <w:sz w:val="21"/>
          <w:szCs w:val="15"/>
        </w:rPr>
        <w:t xml:space="preserve">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cs="宋体"/>
          <w:szCs w:val="15"/>
        </w:rPr>
      </w:pPr>
      <w:r>
        <w:rPr>
          <w:rFonts w:hint="eastAsia" w:ascii="宋体" w:hAnsi="宋体" w:cs="宋体"/>
          <w:szCs w:val="15"/>
        </w:rPr>
        <w:t xml:space="preserve">1</w:t>
      </w:r>
      <w:r>
        <w:rPr>
          <w:rFonts w:ascii="宋体" w:hAnsi="宋体" w:cs="宋体"/>
          <w:szCs w:val="15"/>
        </w:rPr>
        <w:t xml:space="preserve">1.3</w:t>
      </w:r>
      <w:r>
        <w:rPr>
          <w:rFonts w:hint="eastAsia" w:ascii="宋体" w:hAnsi="宋体" w:cs="宋体"/>
          <w:szCs w:val="15"/>
        </w:rPr>
        <w:t xml:space="preserve">乙方员工、供应商、客户等凡是有机会接触到保密信息的主体，含自然人和法人，均负有前述保密义务，乙方应当采取充足措施保障前述主体履行保密义务，否则视为乙方违反保密义务。</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1.4</w:t>
      </w:r>
      <w:r>
        <w:rPr>
          <w:rFonts w:hint="eastAsia" w:ascii="宋体" w:hAnsi="宋体" w:eastAsia="宋体" w:cs="宋体"/>
          <w:sz w:val="21"/>
          <w:szCs w:val="15"/>
        </w:rPr>
        <w:t xml:space="preserve">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1.5</w:t>
      </w:r>
      <w:r>
        <w:rPr>
          <w:rFonts w:hint="eastAsia" w:ascii="宋体" w:hAnsi="宋体" w:eastAsia="宋体" w:cs="宋体"/>
          <w:sz w:val="21"/>
          <w:szCs w:val="15"/>
        </w:rPr>
        <w:t xml:space="preserve">无论合同是否成立、生效、变更、解除或终止，前述保密条款不受其限制而继续有效，乙方都应继续承担保密条款约定的保密义务及责任。</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1224"/>
        <w:ind w:firstLine="420"/>
        <w:rPr>
          <w:rFonts w:hint="eastAsia" w:ascii="宋体" w:hAnsi="宋体" w:cs="宋体"/>
          <w:sz w:val="21"/>
          <w:szCs w:val="15"/>
        </w:rPr>
      </w:pPr>
      <w:r>
        <w:rPr>
          <w:rFonts w:ascii="宋体" w:hAnsi="宋体" w:eastAsia="宋体" w:cs="宋体"/>
          <w:sz w:val="21"/>
          <w:szCs w:val="15"/>
        </w:rPr>
        <w:t xml:space="preserve">12.2 </w:t>
      </w:r>
      <w:r>
        <w:rPr>
          <w:rFonts w:hint="eastAsia" w:ascii="宋体" w:hAnsi="宋体" w:eastAsia="宋体" w:cs="宋体"/>
          <w:sz w:val="21"/>
          <w:szCs w:val="15"/>
        </w:rPr>
        <w:t xml:space="preserve">对于满足合同约定支付条件的，甲方原则上应当自收到发票后</w:t>
      </w:r>
      <w:r>
        <w:rPr>
          <w:rFonts w:ascii="宋体" w:hAnsi="宋体" w:eastAsia="宋体" w:cs="宋体"/>
          <w:sz w:val="21"/>
          <w:szCs w:val="15"/>
        </w:rPr>
        <w:t xml:space="preserve">10</w:t>
      </w:r>
      <w:r>
        <w:rPr>
          <w:rFonts w:hint="eastAsia" w:ascii="宋体" w:hAnsi="宋体" w:eastAsia="宋体" w:cs="宋体"/>
          <w:sz w:val="21"/>
          <w:szCs w:val="15"/>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4"/>
        <w:spacing w:line="400" w:lineRule="exact"/>
        <w:rPr>
          <w:rFonts w:hint="eastAsia" w:ascii="宋体" w:hAnsi="宋体"/>
          <w:b/>
          <w:bCs/>
        </w:rPr>
      </w:pPr>
      <w:r>
        <w:rPr>
          <w:rFonts w:hint="eastAsia" w:ascii="宋体" w:hAnsi="宋体"/>
          <w:b/>
          <w:bCs/>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2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2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2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24"/>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224"/>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4"/>
        <w:ind w:firstLine="420"/>
        <w:spacing w:line="400" w:lineRule="exact"/>
        <w:rPr>
          <w:rFonts w:hint="eastAsia" w:ascii="宋体" w:hAnsi="宋体"/>
          <w:sz w:val="21"/>
          <w:szCs w:val="21"/>
        </w:rPr>
      </w:pPr>
      <w:r>
        <w:rPr>
          <w:rFonts w:hint="eastAsia" w:ascii="宋体" w:hAnsi="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24"/>
        <w:ind w:firstLine="0"/>
        <w:jc w:val="both"/>
        <w:rPr>
          <w:rFonts w:hint="eastAsia"/>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224"/>
        <w:ind w:firstLine="420"/>
        <w:rPr>
          <w:rFonts w:hint="eastAsia"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75"/>
      </w:pPr>
      <w:r>
        <w:rPr>
          <w:rFonts w:hint="eastAsia"/>
        </w:rPr>
        <w:t xml:space="preserve">第三节 政府采购合同专用条款</w:t>
      </w:r>
      <w:r/>
    </w:p>
    <w:tbl>
      <w:tblPr>
        <w:tblStyle w:val="884"/>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hint="eastAsia"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（每次）履约验收日起10</w:t>
            </w:r>
            <w:r>
              <w:rPr>
                <w:rFonts w:ascii="宋体" w:hAnsi="宋体"/>
                <w:szCs w:val="21"/>
              </w:rPr>
              <w:t xml:space="preserve"> 个工作日内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37" w:type="dxa"/>
            <w:vAlign w:val="center"/>
            <w:textDirection w:val="lrTb"/>
            <w:noWrap w:val="false"/>
          </w:tcPr>
          <w:p>
            <w:pPr>
              <w:pStyle w:val="892"/>
            </w:pPr>
            <w:r>
              <w:rPr>
                <w:rFonts w:hint="eastAsia" w:ascii="宋体" w:hAnsi="宋体" w:eastAsia="宋体" w:cs="Times New Roman"/>
                <w:sz w:val="21"/>
                <w:szCs w:val="21"/>
                <w:lang w:val="en-US" w:eastAsia="zh-CN" w:bidi="ar-SA"/>
              </w:rPr>
              <w:t xml:space="preserve">请采购人明确交货地点为：【苏州当代美术馆】</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hint="eastAsia" w:ascii="宋体" w:hAnsi="宋体"/>
                <w:szCs w:val="21"/>
              </w:rPr>
            </w:pPr>
            <w:r>
              <w:rPr>
                <w:rFonts w:hint="eastAsia" w:ascii="宋体" w:hAnsi="宋体"/>
                <w:b/>
                <w:szCs w:val="21"/>
              </w:rPr>
              <w:t xml:space="preserve">【 3</w:t>
            </w:r>
            <w:r>
              <w:rPr>
                <w:rFonts w:ascii="宋体" w:hAnsi="宋体"/>
                <w:b/>
                <w:szCs w:val="21"/>
              </w:rPr>
              <w:t xml:space="preserve">年</w:t>
            </w:r>
            <w:r>
              <w:rPr>
                <w:rFonts w:hint="eastAsia" w:ascii="宋体" w:hAnsi="宋体"/>
                <w:b/>
                <w:szCs w:val="21"/>
              </w:rPr>
              <w:t xml:space="preserve">】</w:t>
            </w:r>
            <w:r>
              <w:rPr>
                <w:rFonts w:hint="eastAsia" w:ascii="宋体" w:hAnsi="宋体"/>
                <w:szCs w:val="21"/>
              </w:rPr>
              <w:t xml:space="preserve">或乙方书面承诺或货物生产者规定的质量保证期（三者以较长的为准）</w:t>
            </w:r>
            <w:r/>
          </w:p>
          <w:p>
            <w:pPr>
              <w:jc w:val="left"/>
              <w:rPr>
                <w:rFonts w:hint="eastAsia"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在免费质保期内，乙方应以优良的服务态度，一旦货物发生质量问题，乙方应在</w:t>
            </w:r>
            <w:r>
              <w:rPr>
                <w:rFonts w:hint="eastAsia" w:ascii="宋体" w:hAnsi="宋体"/>
                <w:szCs w:val="21"/>
                <w:lang w:val="en-US" w:eastAsia="zh-CN"/>
              </w:rPr>
              <w:t xml:space="preserve">1</w:t>
            </w:r>
            <w:r>
              <w:rPr>
                <w:rFonts w:hint="eastAsia" w:ascii="宋体" w:hAnsi="宋体"/>
                <w:szCs w:val="21"/>
              </w:rPr>
              <w:t xml:space="preserve">小时以内响应，</w:t>
            </w:r>
            <w:r>
              <w:rPr>
                <w:rFonts w:hint="eastAsia" w:ascii="宋体" w:hAnsi="宋体"/>
                <w:szCs w:val="21"/>
                <w:lang w:val="en-US" w:eastAsia="zh-CN"/>
              </w:rPr>
              <w:t xml:space="preserve">2</w:t>
            </w:r>
            <w:r>
              <w:rPr>
                <w:rFonts w:hint="eastAsia" w:ascii="宋体" w:hAnsi="宋体"/>
                <w:szCs w:val="21"/>
              </w:rPr>
              <w:t xml:space="preserve">小时内赶到现场，</w:t>
            </w:r>
            <w:r>
              <w:rPr>
                <w:rFonts w:hint="eastAsia" w:cs="宋体" w:asciiTheme="minorEastAsia" w:hAnsiTheme="minorEastAsia" w:eastAsiaTheme="minorEastAsia"/>
                <w:b w:val="0"/>
                <w:bCs/>
                <w:szCs w:val="21"/>
              </w:rPr>
              <w:t xml:space="preserve">4小时内完成</w:t>
            </w:r>
            <w:r>
              <w:rPr>
                <w:rFonts w:hint="eastAsia" w:cs="宋体" w:asciiTheme="minorEastAsia" w:hAnsiTheme="minorEastAsia" w:eastAsiaTheme="minorEastAsia"/>
                <w:b w:val="0"/>
                <w:bCs/>
                <w:szCs w:val="21"/>
                <w:lang w:val="en-US" w:eastAsia="zh-CN"/>
              </w:rPr>
              <w:t xml:space="preserve">甲方</w:t>
            </w:r>
            <w:r>
              <w:rPr>
                <w:rFonts w:hint="eastAsia" w:cs="宋体" w:asciiTheme="minorEastAsia" w:hAnsiTheme="minorEastAsia" w:eastAsiaTheme="minorEastAsia"/>
                <w:b w:val="0"/>
                <w:bCs/>
                <w:szCs w:val="21"/>
              </w:rPr>
              <w:t xml:space="preserve">提出的维修要求，如需更换设备或送修,在2个工作日内解决，设备送修期间，提供相同备用设备供采购人使用。</w:t>
            </w:r>
            <w:r>
              <w:rPr>
                <w:rFonts w:hint="eastAsia" w:ascii="宋体" w:hAnsi="宋体"/>
                <w:szCs w:val="21"/>
              </w:rPr>
              <w:t xml:space="preserve">如乙方在接到通知后24小时内没有答复或处理问题，甲方有权直接聘请第三方提供，因此而造成的费用、损失风险由乙方承担，甲方可在履约保证金（如有）或合同金额中直接予以扣除。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224"/>
              <w:ind w:firstLine="0"/>
              <w:jc w:val="center"/>
              <w:rPr>
                <w:rFonts w:hint="eastAsia"/>
              </w:rPr>
            </w:pPr>
            <w:r>
              <w:rPr>
                <w:rFonts w:hint="eastAsia" w:ascii="宋体" w:hAnsi="宋体" w:eastAsia="宋体" w:cs="宋体"/>
              </w:rPr>
              <w:t xml:space="preserve">第11.1款</w:t>
            </w:r>
            <w:r/>
          </w:p>
        </w:tc>
        <w:tc>
          <w:tcPr>
            <w:tcW w:w="2098"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rPr>
                <w:rFonts w:hint="eastAsia" w:ascii="宋体" w:hAnsi="宋体" w:eastAsia="宋体"/>
                <w:szCs w:val="21"/>
                <w:lang w:eastAsia="zh-CN"/>
              </w:rPr>
            </w:pPr>
            <w:r>
              <w:rPr>
                <w:rFonts w:hint="eastAsia" w:ascii="宋体" w:hAnsi="宋体"/>
                <w:szCs w:val="21"/>
              </w:rPr>
              <w:t xml:space="preserve">1.支付时间：第1期进度款：乙方按照甲方要求将合同项下的全部货物供应至甲方指定地点并交付，乙方将所有货物完成安装、调试等工作且经甲方书面验收</w:t>
            </w:r>
            <w:r>
              <w:rPr>
                <w:rFonts w:hint="eastAsia" w:ascii="宋体" w:hAnsi="宋体"/>
                <w:szCs w:val="21"/>
                <w:u w:val="none"/>
              </w:rPr>
              <w:t xml:space="preserve">合格后10个工作日，甲方支付至合同金额的90％。第2期进度款：甲方组织的整个项目验收合格且本合同结算审核完成，甲方支付至审核结果的95%；剩余5%在验收合格且交付使用之日起1年后，经甲方书面确认无任何质量问题后10个工作日内无息付清</w:t>
            </w:r>
            <w:r>
              <w:rPr>
                <w:rFonts w:hint="eastAsia" w:ascii="宋体" w:hAnsi="宋体"/>
                <w:szCs w:val="21"/>
                <w:u w:val="none"/>
                <w:lang w:eastAsia="zh-CN"/>
              </w:rPr>
              <w:t xml:space="preserve">。</w:t>
            </w:r>
            <w:r/>
          </w:p>
          <w:p>
            <w:pPr>
              <w:jc w:val="left"/>
              <w:rPr>
                <w:rFonts w:hint="eastAsia"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224"/>
              <w:ind w:firstLine="0"/>
              <w:rPr>
                <w:rFonts w:hint="eastAsia"/>
              </w:rPr>
            </w:pPr>
            <w:r>
              <w:rPr>
                <w:rFonts w:hint="eastAsia"/>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每迟延一日，乙方应按照本合同总金额的万分之五向甲方支付违约金，延迟超过【30】日的，甲方有权解除本合同。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30】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hint="eastAsia"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24"/>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224"/>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224"/>
              <w:ind w:firstLine="0"/>
              <w:spacing w:line="240" w:lineRule="auto"/>
              <w:rPr>
                <w:rStyle w:val="934"/>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24"/>
              <w:ind w:firstLine="0"/>
              <w:spacing w:line="240" w:lineRule="auto"/>
              <w:rPr>
                <w:rFonts w:hint="eastAsia" w:ascii="宋体" w:hAnsi="宋体" w:eastAsia="宋体" w:cs="Times New Roman"/>
                <w:sz w:val="21"/>
                <w:u w:val="single"/>
              </w:rPr>
            </w:pPr>
            <w:r>
              <w:rPr>
                <w:rStyle w:val="934"/>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24"/>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24"/>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24"/>
              <w:ind w:firstLine="0"/>
              <w:spacing w:line="240" w:lineRule="auto"/>
              <w:rPr>
                <w:rFonts w:hint="eastAsia"/>
              </w:rPr>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pPr>
        <w:jc w:val="left"/>
        <w:widowControl/>
        <w:rPr>
          <w:rFonts w:hint="eastAsia" w:ascii="宋体" w:hAnsi="宋体" w:cs="宋体"/>
          <w:b/>
          <w:bCs/>
        </w:rPr>
      </w:pPr>
      <w:r>
        <w:rPr>
          <w:rFonts w:ascii="宋体" w:hAnsi="宋体" w:cs="宋体"/>
          <w:b/>
          <w:bCs/>
        </w:rPr>
        <w:br w:type="page" w:clear="all"/>
      </w:r>
      <w:r/>
    </w:p>
    <w:p>
      <w:pPr>
        <w:jc w:val="left"/>
        <w:spacing w:line="360" w:lineRule="auto"/>
        <w:rPr>
          <w:rFonts w:hint="eastAsia" w:ascii="宋体" w:hAnsi="宋体" w:cs="宋体"/>
          <w:b/>
          <w:bCs/>
        </w:rPr>
        <w:outlineLvl w:val="1"/>
      </w:pPr>
      <w:r>
        <w:rPr>
          <w:rFonts w:hint="eastAsia" w:ascii="宋体" w:hAnsi="宋体" w:cs="宋体"/>
          <w:b/>
          <w:bCs/>
        </w:rPr>
        <w:t xml:space="preserve">附件1</w:t>
      </w:r>
      <w:bookmarkEnd w:id="60"/>
      <w:r/>
      <w:bookmarkEnd w:id="61"/>
      <w:r/>
      <w:bookmarkStart w:id="63" w:name="OLE_LINK20"/>
      <w:r/>
      <w:bookmarkStart w:id="64" w:name="OLE_LINK21"/>
      <w:r/>
      <w:bookmarkStart w:id="65" w:name="OLE_LINK2"/>
      <w:r/>
      <w:bookmarkStart w:id="66" w:name="OLE_LINK1"/>
      <w:r>
        <w:rPr>
          <w:rFonts w:hint="eastAsia" w:ascii="宋体" w:hAnsi="宋体" w:cs="宋体"/>
          <w:b/>
          <w:bCs/>
        </w:rPr>
        <w:t xml:space="preserve">：</w:t>
      </w:r>
      <w:r/>
    </w:p>
    <w:p>
      <w:pPr>
        <w:jc w:val="center"/>
        <w:spacing w:line="360" w:lineRule="auto"/>
        <w:rPr>
          <w:rFonts w:hint="eastAsia" w:ascii="宋体" w:hAnsi="宋体" w:cs="宋体"/>
          <w:b/>
          <w:sz w:val="36"/>
        </w:rPr>
      </w:pPr>
      <w:r>
        <w:rPr>
          <w:rFonts w:hint="eastAsia" w:ascii="宋体" w:hAnsi="宋体" w:cs="宋体"/>
          <w:b/>
          <w:sz w:val="36"/>
        </w:rPr>
        <w:t xml:space="preserve">苏州工业园区货物类项目履约验收方案</w:t>
      </w:r>
      <w:r/>
    </w:p>
    <w:p>
      <w:pPr>
        <w:jc w:val="left"/>
        <w:spacing w:line="360" w:lineRule="auto"/>
        <w:rPr>
          <w:rFonts w:hint="eastAsia" w:ascii="宋体" w:hAnsi="宋体" w:cs="宋体"/>
          <w:b/>
        </w:rPr>
      </w:pPr>
      <w:r>
        <w:rPr>
          <w:rFonts w:hint="eastAsia" w:ascii="宋体" w:hAnsi="宋体" w:cs="宋体"/>
          <w:b/>
        </w:rPr>
        <w:t xml:space="preserve">一、项目概况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jc w:val="left"/>
        <w:spacing w:line="360" w:lineRule="auto"/>
        <w:rPr>
          <w:rFonts w:hint="eastAsia" w:ascii="宋体" w:hAnsi="宋体" w:cs="宋体"/>
        </w:rPr>
      </w:pPr>
      <w:r>
        <w:rPr>
          <w:rFonts w:hint="eastAsia" w:ascii="宋体" w:hAnsi="宋体" w:cs="宋体"/>
          <w:b/>
        </w:rPr>
        <w:t xml:space="preserve">二、验收目的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hint="eastAsia" w:ascii="宋体" w:hAnsi="宋体" w:cs="宋体"/>
          <w:b/>
        </w:rPr>
      </w:pPr>
      <w:r>
        <w:rPr>
          <w:rFonts w:hint="eastAsia" w:ascii="宋体" w:hAnsi="宋体" w:cs="宋体"/>
          <w:b/>
        </w:rPr>
        <w:t xml:space="preserve">三、验收依据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19"/>
        </w:numPr>
        <w:jc w:val="left"/>
        <w:spacing w:line="360" w:lineRule="auto"/>
        <w:widowControl/>
        <w:rPr>
          <w:rFonts w:hint="eastAsia" w:ascii="宋体" w:hAnsi="宋体" w:cs="宋体"/>
          <w:b/>
          <w:bCs/>
        </w:rPr>
      </w:pPr>
      <w:r>
        <w:rPr>
          <w:rFonts w:hint="eastAsia" w:ascii="宋体" w:hAnsi="宋体" w:cs="宋体"/>
          <w:b/>
        </w:rPr>
        <w:t xml:space="preserve">验收</w:t>
      </w:r>
      <w:r>
        <w:rPr>
          <w:rFonts w:hint="eastAsia" w:ascii="宋体" w:hAnsi="宋体" w:cs="宋体"/>
          <w:b/>
          <w:bCs/>
        </w:rPr>
        <w:t xml:space="preserve">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rFonts w:hint="eastAsia" w:ascii="宋体" w:hAnsi="宋体" w:cs="宋体"/>
          <w:b/>
        </w:rPr>
      </w:pPr>
      <w:r>
        <w:rPr>
          <w:rFonts w:hint="eastAsia" w:ascii="宋体" w:hAnsi="宋体" w:cs="宋体"/>
          <w:b/>
        </w:rPr>
        <w:t xml:space="preserve">五、验收方式及验收内容</w:t>
      </w:r>
      <w:r/>
    </w:p>
    <w:p>
      <w:pPr>
        <w:jc w:val="left"/>
        <w:spacing w:line="360" w:lineRule="auto"/>
        <w:rPr>
          <w:rFonts w:hint="eastAsia" w:ascii="宋体" w:hAnsi="宋体" w:cs="宋体"/>
          <w:b/>
        </w:rPr>
      </w:pPr>
      <w:r>
        <w:rPr>
          <w:rFonts w:hint="eastAsia" w:ascii="宋体" w:hAnsi="宋体" w:cs="宋体"/>
          <w:b/>
        </w:rPr>
        <w:t xml:space="preserve">5.1日常考核</w:t>
      </w:r>
      <w:r/>
    </w:p>
    <w:p>
      <w:pPr>
        <w:ind w:firstLine="420"/>
        <w:jc w:val="left"/>
        <w:spacing w:line="360" w:lineRule="auto"/>
        <w:rPr>
          <w:rFonts w:hint="eastAsia" w:ascii="宋体" w:hAnsi="宋体" w:cs="宋体"/>
        </w:rPr>
      </w:pPr>
      <w:r>
        <w:rPr>
          <w:rFonts w:hint="eastAsia" w:ascii="宋体" w:hAnsi="宋体" w:cs="宋体"/>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rPr>
        <w:t xml:space="preserve">采购人书面要求供应商限期整改，由此造成的一切损失由供应商承担。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5.2检测(检验)验收</w:t>
      </w:r>
      <w:r/>
    </w:p>
    <w:p>
      <w:pPr>
        <w:ind w:firstLine="420"/>
        <w:jc w:val="left"/>
        <w:spacing w:line="360" w:lineRule="auto"/>
        <w:rPr>
          <w:rFonts w:hint="eastAsia" w:ascii="宋体" w:hAnsi="宋体" w:cs="宋体"/>
        </w:rPr>
      </w:pPr>
      <w:r>
        <w:rPr>
          <w:rFonts w:hint="eastAsia" w:ascii="宋体" w:hAnsi="宋体" w:cs="宋体"/>
        </w:rPr>
        <w:t xml:space="preserve">5.2.1 </w:t>
      </w:r>
      <w:r>
        <w:rPr>
          <w:rFonts w:hint="eastAsia" w:ascii="宋体" w:hAnsi="宋体" w:cs="宋体"/>
          <w:b/>
          <w:bCs/>
        </w:rPr>
        <w:t xml:space="preserve">采购文件中设置检测报告相关要求的，应由采购人聘请有资质的检测机构实施检验、出具检测报告</w:t>
      </w:r>
      <w:r>
        <w:rPr>
          <w:rFonts w:hint="eastAsia" w:ascii="宋体" w:hAnsi="宋体" w:cs="宋体"/>
        </w:rPr>
        <w:t xml:space="preserve">，且检测机构、检测标准、检测内容等应与采购文件中的要求一致或相关，</w:t>
      </w:r>
      <w:r>
        <w:rPr>
          <w:rFonts w:hint="eastAsia" w:ascii="宋体" w:hAnsi="宋体" w:cs="宋体"/>
          <w:b/>
          <w:bCs/>
        </w:rPr>
        <w:t xml:space="preserve">相关费用由供应商承担。</w:t>
      </w:r>
      <w:r/>
    </w:p>
    <w:p>
      <w:pPr>
        <w:ind w:firstLine="420"/>
        <w:jc w:val="left"/>
        <w:spacing w:line="360" w:lineRule="auto"/>
        <w:rPr>
          <w:rFonts w:hint="eastAsia" w:ascii="宋体" w:hAnsi="宋体" w:cs="宋体"/>
        </w:rPr>
      </w:pPr>
      <w:r>
        <w:rPr>
          <w:rFonts w:hint="eastAsia" w:ascii="宋体" w:hAnsi="宋体" w:cs="宋体"/>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rPr>
        <w:t xml:space="preserve">供应商拒不配合抽样送检的，其所移交货物作不合格处理。</w:t>
      </w:r>
      <w:r/>
    </w:p>
    <w:p>
      <w:pPr>
        <w:ind w:firstLine="420"/>
        <w:jc w:val="left"/>
        <w:spacing w:line="360" w:lineRule="auto"/>
        <w:rPr>
          <w:rFonts w:hint="eastAsia" w:ascii="宋体" w:hAnsi="宋体" w:cs="宋体"/>
        </w:rPr>
      </w:pPr>
      <w:r>
        <w:rPr>
          <w:rFonts w:hint="eastAsia" w:ascii="宋体" w:hAnsi="宋体" w:cs="宋体"/>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5.2.4对检验结果存在异议时，启用备样检验，</w:t>
      </w:r>
      <w:r>
        <w:rPr>
          <w:rFonts w:hint="eastAsia" w:ascii="宋体" w:hAnsi="宋体" w:cs="宋体"/>
          <w:b/>
          <w:bCs/>
        </w:rPr>
        <w:t xml:space="preserve">相关费用由异议提出方承担。</w:t>
      </w:r>
      <w:r/>
    </w:p>
    <w:p>
      <w:pPr>
        <w:ind w:firstLine="420"/>
        <w:jc w:val="left"/>
        <w:spacing w:line="360" w:lineRule="auto"/>
        <w:rPr>
          <w:rFonts w:hint="eastAsia" w:ascii="宋体" w:hAnsi="宋体" w:cs="宋体"/>
        </w:rPr>
      </w:pPr>
      <w:r>
        <w:rPr>
          <w:rFonts w:hint="eastAsia" w:ascii="宋体" w:hAnsi="宋体" w:cs="宋体"/>
        </w:rPr>
        <w:t xml:space="preserve">5.2.5实施检验检测所造成的产品损坏、损耗，</w:t>
      </w:r>
      <w:r>
        <w:rPr>
          <w:rFonts w:hint="eastAsia" w:ascii="宋体" w:hAnsi="宋体" w:cs="宋体"/>
          <w:b/>
          <w:bCs/>
        </w:rPr>
        <w:t xml:space="preserve">其替换补充或维修费用由供应商承担。</w:t>
      </w:r>
      <w:r/>
    </w:p>
    <w:p>
      <w:pPr>
        <w:ind w:firstLine="420"/>
        <w:jc w:val="left"/>
        <w:spacing w:line="360" w:lineRule="auto"/>
        <w:rPr>
          <w:rFonts w:hint="eastAsia" w:ascii="宋体" w:hAnsi="宋体" w:cs="宋体"/>
        </w:rPr>
      </w:pPr>
      <w:r>
        <w:rPr>
          <w:rFonts w:hint="eastAsia" w:ascii="宋体" w:hAnsi="宋体" w:cs="宋体"/>
        </w:rPr>
        <w:t xml:space="preserve">5.2.6除上述5.2.1 条检测要求以外，采购人有权指定有资质的检验检测机构对整体货物按</w:t>
      </w:r>
      <w:r>
        <w:rPr>
          <w:rFonts w:hint="eastAsia" w:ascii="宋体" w:hAnsi="宋体" w:cs="宋体"/>
          <w:b/>
          <w:bCs/>
        </w:rPr>
        <w:t xml:space="preserve">不超过合同金额5%</w:t>
      </w:r>
      <w:r>
        <w:rPr>
          <w:rFonts w:hint="eastAsia" w:ascii="宋体" w:hAnsi="宋体" w:cs="宋体"/>
        </w:rPr>
        <w:t xml:space="preserve">的比例进行随机抽检，检验依据现行有效的国家或行业标准。</w:t>
      </w:r>
      <w:r>
        <w:rPr>
          <w:rFonts w:hint="eastAsia" w:ascii="宋体" w:hAnsi="宋体" w:cs="宋体"/>
          <w:b/>
          <w:bCs/>
        </w:rPr>
        <w:t xml:space="preserve">若检测合格由采购人支付检测费用，检测不合格由供应商支付，</w:t>
      </w:r>
      <w:r>
        <w:rPr>
          <w:rFonts w:hint="eastAsia" w:ascii="宋体" w:hAnsi="宋体" w:cs="宋体"/>
        </w:rPr>
        <w:t xml:space="preserve">且采购人书面通知供应商限期进行整改。若供应商未按时完成整改或整改后再次抽检仍不合格的，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5.3最终验收</w:t>
      </w:r>
      <w:r/>
    </w:p>
    <w:p>
      <w:pPr>
        <w:jc w:val="left"/>
        <w:spacing w:line="360" w:lineRule="auto"/>
        <w:rPr>
          <w:rFonts w:hint="eastAsia" w:ascii="宋体" w:hAnsi="宋体" w:cs="宋体"/>
          <w:b/>
          <w:bCs/>
        </w:rPr>
      </w:pPr>
      <w:r>
        <w:rPr>
          <w:rFonts w:hint="eastAsia" w:ascii="宋体" w:hAnsi="宋体" w:cs="宋体"/>
          <w:b/>
          <w:bCs/>
        </w:rPr>
        <w:t xml:space="preserve">5.3.1验收准备</w:t>
      </w:r>
      <w:r/>
    </w:p>
    <w:p>
      <w:pPr>
        <w:ind w:firstLine="420"/>
        <w:jc w:val="left"/>
        <w:spacing w:line="360" w:lineRule="auto"/>
        <w:rPr>
          <w:rFonts w:hint="eastAsia" w:ascii="宋体" w:hAnsi="宋体" w:cs="宋体"/>
        </w:rPr>
      </w:pPr>
      <w:r>
        <w:rPr>
          <w:rFonts w:hint="eastAsia" w:ascii="宋体" w:hAnsi="宋体" w:cs="宋体"/>
        </w:rPr>
        <w:t xml:space="preserve">5.3.1.1政府采购合同约定的履约验收条件达到时，采购人应当在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w:t>
      </w:r>
      <w:r>
        <w:rPr>
          <w:rFonts w:ascii="宋体" w:hAnsi="宋体" w:cs="宋体"/>
          <w:b/>
          <w:bCs/>
        </w:rPr>
        <w:t xml:space="preserve">1</w:t>
      </w:r>
      <w:r>
        <w:rPr>
          <w:rFonts w:hint="eastAsia" w:ascii="宋体" w:hAnsi="宋体" w:cs="宋体"/>
          <w:b/>
          <w:bCs/>
        </w:rPr>
        <w:t xml:space="preserve">）。</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rPr>
          <w:rFonts w:hint="eastAsia" w:ascii="宋体" w:hAnsi="宋体" w:cs="宋体"/>
        </w:rPr>
      </w:pPr>
      <w:r>
        <w:rPr>
          <w:rFonts w:hint="eastAsia" w:ascii="宋体" w:hAnsi="宋体" w:cs="宋体"/>
        </w:rPr>
        <w:t xml:space="preserve">5.3.1.3采购人应及时全面准备验收，在验收日期前做好通水、通电、准备验收工具等必要的验收准备工作。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5.3.2验收小组</w:t>
      </w:r>
      <w:r/>
    </w:p>
    <w:p>
      <w:pPr>
        <w:pStyle w:val="1205"/>
        <w:ind w:firstLine="420"/>
        <w:spacing w:line="360" w:lineRule="auto"/>
        <w:rPr>
          <w:rFonts w:hint="eastAsia" w:hAnsi="宋体" w:cs="宋体"/>
        </w:rPr>
      </w:pPr>
      <w:r>
        <w:rPr>
          <w:rFonts w:hint="eastAsia" w:hAnsi="宋体" w:cs="宋体"/>
        </w:rPr>
        <w:t xml:space="preserve">5.3.2.1</w:t>
      </w:r>
      <w:r>
        <w:rPr>
          <w:rFonts w:hint="eastAsia" w:hAnsi="宋体" w:cs="宋体"/>
          <w:b/>
          <w:bCs/>
        </w:rPr>
        <w:t xml:space="preserve">采购人应当组织成立验收小组</w:t>
      </w:r>
      <w:r>
        <w:rPr>
          <w:rFonts w:hint="eastAsia" w:hAnsi="宋体" w:cs="宋体"/>
        </w:rPr>
        <w:t xml:space="preserve">，验收小组负责实施项目验收工作，其成员构成、人员数量以及负责人由采购人确定，</w:t>
      </w:r>
      <w:r>
        <w:rPr>
          <w:rFonts w:hint="eastAsia" w:hAnsi="宋体" w:cs="宋体"/>
          <w:szCs w:val="22"/>
        </w:rPr>
        <w:t xml:space="preserve">验收小组一般由采购人指定的本单位 </w:t>
      </w:r>
      <w:r>
        <w:rPr>
          <w:rFonts w:hint="eastAsia" w:hAnsi="宋体" w:cs="宋体"/>
          <w:b/>
          <w:bCs/>
          <w:szCs w:val="22"/>
        </w:rPr>
        <w:t xml:space="preserve">3 名（含）以上单数工作人员组成，并确定一名负责人</w:t>
      </w:r>
      <w:r>
        <w:rPr>
          <w:rFonts w:hint="eastAsia" w:hAnsi="宋体" w:cs="宋体"/>
          <w:szCs w:val="22"/>
        </w:rPr>
        <w:t xml:space="preserve">，</w:t>
      </w:r>
      <w:r>
        <w:rPr>
          <w:rFonts w:hint="eastAsia" w:hAnsi="宋体" w:cs="宋体"/>
          <w:b/>
          <w:bCs/>
          <w:szCs w:val="22"/>
        </w:rPr>
        <w:t xml:space="preserve">参与本项目评审的采购人代表不能作为负责人</w:t>
      </w:r>
      <w:r>
        <w:rPr>
          <w:rFonts w:hint="eastAsia" w:hAnsi="宋体" w:cs="宋体"/>
          <w:szCs w:val="22"/>
        </w:rPr>
        <w:t xml:space="preserve">。</w:t>
      </w:r>
      <w:r>
        <w:rPr>
          <w:rFonts w:hint="eastAsia" w:hAnsi="宋体" w:cs="宋体"/>
        </w:rPr>
        <w:t xml:space="preserve">若经办采购的人员与采购需求人员分属不同部门，二者应当同时参与验收。</w:t>
      </w:r>
      <w:r>
        <w:rPr>
          <w:rFonts w:hint="eastAsia" w:hAnsi="宋体" w:cs="宋体"/>
          <w:szCs w:val="22"/>
        </w:rPr>
        <w:t xml:space="preserve">分期（分段）验收的负责人原则上应当保持一致，</w:t>
      </w:r>
      <w:r>
        <w:rPr>
          <w:rFonts w:hint="eastAsia" w:hAnsi="宋体" w:cs="宋体"/>
          <w:b/>
          <w:bCs/>
          <w:szCs w:val="22"/>
        </w:rPr>
        <w:t xml:space="preserve">负责人不得无故更换。</w:t>
      </w:r>
      <w:r/>
    </w:p>
    <w:p>
      <w:pPr>
        <w:ind w:firstLine="420"/>
        <w:jc w:val="left"/>
        <w:spacing w:line="360" w:lineRule="auto"/>
        <w:rPr>
          <w:rFonts w:hint="eastAsia" w:ascii="宋体" w:hAnsi="宋体" w:cs="宋体"/>
        </w:rPr>
      </w:pPr>
      <w:r>
        <w:rPr>
          <w:rFonts w:hint="eastAsia" w:ascii="宋体" w:hAnsi="宋体" w:cs="宋体"/>
        </w:rPr>
        <w:t xml:space="preserve">5.3.2.2根据采购项目特点和实际需要，可以邀请相关领域专业技术人员等作为验收小组成员参与验收，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rPr>
      </w:pPr>
      <w:r>
        <w:rPr>
          <w:rFonts w:hint="eastAsia" w:ascii="宋体" w:hAnsi="宋体" w:cs="宋体"/>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5.3.3参与验收人员</w:t>
      </w:r>
      <w:r/>
    </w:p>
    <w:p>
      <w:pPr>
        <w:ind w:firstLine="420"/>
        <w:jc w:val="left"/>
        <w:spacing w:line="360" w:lineRule="auto"/>
        <w:rPr>
          <w:rFonts w:hint="eastAsia" w:ascii="宋体" w:hAnsi="宋体" w:cs="宋体"/>
        </w:rPr>
      </w:pPr>
      <w:r>
        <w:rPr>
          <w:rFonts w:hint="eastAsia" w:ascii="宋体" w:hAnsi="宋体" w:cs="宋体"/>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5.3.4验收内容</w:t>
      </w:r>
      <w:r/>
    </w:p>
    <w:p>
      <w:pPr>
        <w:ind w:firstLine="420"/>
        <w:jc w:val="left"/>
        <w:spacing w:line="360" w:lineRule="auto"/>
        <w:rPr>
          <w:rFonts w:hint="eastAsia" w:ascii="宋体" w:hAnsi="宋体" w:cs="宋体"/>
        </w:rPr>
      </w:pPr>
      <w:r>
        <w:rPr>
          <w:rFonts w:hint="eastAsia" w:ascii="宋体" w:hAnsi="宋体" w:cs="宋体"/>
        </w:rPr>
        <w:t xml:space="preserve">5.3.4.1验收时，验收小组应与供应商一起验货，如发现货物短缺、质次、损坏、产地和规格不符等问题，应作详细记录由双方进行签字确认，</w:t>
      </w:r>
      <w:r>
        <w:rPr>
          <w:rFonts w:hint="eastAsia" w:ascii="宋体" w:hAnsi="宋体" w:cs="宋体"/>
          <w:b/>
          <w:bCs/>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5.3.4.2交付验收标准适用标准为：</w:t>
      </w:r>
      <w:r/>
    </w:p>
    <w:p>
      <w:pPr>
        <w:ind w:firstLine="420"/>
        <w:jc w:val="left"/>
        <w:spacing w:line="360" w:lineRule="auto"/>
        <w:rPr>
          <w:rFonts w:hint="eastAsia" w:ascii="宋体" w:hAnsi="宋体" w:cs="宋体"/>
        </w:rPr>
      </w:pPr>
      <w:r>
        <w:rPr>
          <w:rFonts w:hint="eastAsia" w:ascii="宋体" w:hAnsi="宋体" w:cs="宋体"/>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rPr>
      </w:pPr>
      <w:r>
        <w:rPr>
          <w:rFonts w:hint="eastAsia" w:ascii="宋体" w:hAnsi="宋体" w:cs="宋体"/>
        </w:rPr>
        <w:t xml:space="preserve">②采购文件所列的各项要求、采购合同、供应商在投标（响应）文件中承诺的质量技术指标。</w:t>
      </w:r>
      <w:r/>
    </w:p>
    <w:p>
      <w:pPr>
        <w:ind w:firstLine="420"/>
        <w:jc w:val="left"/>
        <w:spacing w:line="360" w:lineRule="auto"/>
        <w:rPr>
          <w:rFonts w:hint="eastAsia" w:ascii="宋体" w:hAnsi="宋体" w:cs="宋体"/>
        </w:rPr>
      </w:pPr>
      <w:r>
        <w:rPr>
          <w:rFonts w:hint="eastAsia" w:ascii="宋体" w:hAnsi="宋体" w:cs="宋体"/>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rPr>
          <w:rFonts w:hint="eastAsia" w:ascii="宋体" w:hAnsi="宋体" w:cs="宋体"/>
        </w:rPr>
      </w:pPr>
      <w:r>
        <w:rPr>
          <w:rFonts w:hint="eastAsia" w:ascii="宋体" w:hAnsi="宋体" w:cs="宋体"/>
          <w:b/>
          <w:bCs/>
        </w:rPr>
        <w:t xml:space="preserve">5.3.5验收记录</w:t>
      </w:r>
      <w:r/>
    </w:p>
    <w:p>
      <w:pPr>
        <w:ind w:firstLine="420"/>
        <w:jc w:val="left"/>
        <w:spacing w:line="360" w:lineRule="auto"/>
        <w:rPr>
          <w:rFonts w:hint="eastAsia" w:ascii="宋体" w:hAnsi="宋体" w:cs="宋体"/>
        </w:rPr>
      </w:pPr>
      <w:r>
        <w:rPr>
          <w:rFonts w:hint="eastAsia" w:ascii="宋体" w:hAnsi="宋体" w:cs="宋体"/>
        </w:rPr>
        <w:t xml:space="preserve">5.3.5.1验收小组应当要求参与验收的供应商、专业机构、专家和服务对象等出具书面意见，作为验收书的重要组成部分。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rFonts w:hint="eastAsia" w:ascii="宋体" w:hAnsi="宋体" w:cs="宋体"/>
          <w:b/>
        </w:rPr>
      </w:pPr>
      <w:r>
        <w:rPr>
          <w:rFonts w:hint="eastAsia" w:ascii="宋体" w:hAnsi="宋体" w:cs="宋体"/>
          <w:b/>
        </w:rPr>
        <w:t xml:space="preserve">六、验收结果</w:t>
      </w:r>
      <w:r/>
    </w:p>
    <w:p>
      <w:pPr>
        <w:ind w:firstLine="420"/>
        <w:jc w:val="left"/>
        <w:spacing w:line="360" w:lineRule="auto"/>
        <w:rPr>
          <w:rFonts w:hint="eastAsia" w:ascii="宋体" w:hAnsi="宋体" w:cs="宋体"/>
        </w:rPr>
      </w:pPr>
      <w:r>
        <w:rPr>
          <w:rFonts w:hint="eastAsia" w:ascii="宋体" w:hAnsi="宋体" w:cs="宋体"/>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hint="eastAsia" w:ascii="宋体" w:hAnsi="宋体" w:cs="宋体"/>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hint="eastAsia" w:ascii="宋体" w:hAnsi="宋体" w:cs="宋体"/>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rPr>
          <w:rFonts w:hint="eastAsia" w:ascii="宋体" w:hAnsi="宋体" w:cs="宋体"/>
        </w:rPr>
      </w:pPr>
      <w:r>
        <w:rPr>
          <w:rFonts w:hint="eastAsia" w:ascii="宋体" w:hAnsi="宋体" w:cs="宋体"/>
        </w:rPr>
        <w:t xml:space="preserve">6.4</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205"/>
        <w:ind w:firstLine="420"/>
        <w:spacing w:line="360" w:lineRule="auto"/>
        <w:rPr>
          <w:rFonts w:hint="eastAsia" w:hAnsi="宋体" w:cs="宋体"/>
          <w:szCs w:val="22"/>
        </w:rPr>
      </w:pPr>
      <w:r>
        <w:rPr>
          <w:rFonts w:hint="eastAsia" w:hAnsi="宋体" w:cs="宋体"/>
        </w:rPr>
        <w:t xml:space="preserve">6.5</w:t>
      </w:r>
      <w:r>
        <w:rPr>
          <w:rFonts w:hint="eastAsia" w:hAnsi="宋体" w:cs="宋体"/>
          <w:szCs w:val="22"/>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rPr>
          <w:rFonts w:hint="eastAsia" w:ascii="宋体" w:hAnsi="宋体" w:cs="宋体"/>
        </w:rPr>
      </w:pPr>
      <w:r>
        <w:rPr>
          <w:rFonts w:hint="eastAsia" w:ascii="宋体" w:hAnsi="宋体" w:cs="宋体"/>
          <w:b/>
        </w:rPr>
        <w:t xml:space="preserve">七、验收资料归档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eastAsia" w:ascii="宋体" w:hAnsi="宋体" w:cs="宋体"/>
        </w:rPr>
      </w:pPr>
      <w:r>
        <w:rPr>
          <w:rFonts w:hint="eastAsia" w:ascii="宋体" w:hAnsi="宋体" w:cs="宋体"/>
        </w:rPr>
        <w:br w:type="page" w:clear="all"/>
      </w:r>
      <w:r/>
    </w:p>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84"/>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205"/>
              <w:ind w:firstLine="4620"/>
              <w:jc w:val="center"/>
            </w:pPr>
            <w:r>
              <w:rPr>
                <w:rFonts w:hint="eastAsia" w:hAnsi="宋体" w:cs="宋体"/>
                <w:color w:val="000000"/>
                <w:szCs w:val="21"/>
              </w:rPr>
              <w:t xml:space="preserve">年 月 日</w:t>
            </w:r>
            <w:r/>
          </w:p>
        </w:tc>
      </w:tr>
    </w:tbl>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84"/>
        <w:tblpPr w:horzAnchor="margin" w:tblpXSpec="left" w:vertAnchor="text" w:tblpY="-998" w:leftFromText="180" w:topFromText="0" w:rightFromText="180" w:bottomFromText="0"/>
        <w:tblW w:w="5009" w:type="pct"/>
        <w:tblInd w:w="0" w:type="dxa"/>
        <w:tblLayout w:type="fixed"/>
        <w:tblCellMar>
          <w:left w:w="108" w:type="dxa"/>
          <w:top w:w="0" w:type="dxa"/>
          <w:right w:w="108" w:type="dxa"/>
          <w:bottom w:w="0" w:type="dxa"/>
        </w:tblCellMar>
        <w:tblLook w:val="04A0" w:firstRow="1" w:lastRow="0" w:firstColumn="1" w:lastColumn="0" w:noHBand="0" w:noVBand="1"/>
      </w:tblPr>
      <w:tblGrid>
        <w:gridCol w:w="1348"/>
        <w:gridCol w:w="897"/>
        <w:gridCol w:w="2720"/>
        <w:gridCol w:w="1115"/>
        <w:gridCol w:w="2642"/>
        <w:gridCol w:w="1605"/>
      </w:tblGrid>
      <w:tr>
        <w:trPr>
          <w:trHeight w:val="600"/>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480" w:lineRule="auto"/>
              <w:widowControl/>
              <w:rPr>
                <w:rFonts w:hint="eastAsia" w:ascii="宋体" w:hAnsi="宋体" w:cs="宋体"/>
                <w:b/>
                <w:bCs/>
                <w:color w:val="000000"/>
              </w:rPr>
            </w:pPr>
            <w:r>
              <w:rPr>
                <w:rFonts w:hint="eastAsia" w:ascii="宋体" w:hAnsi="宋体" w:cs="宋体"/>
                <w:b/>
                <w:bCs/>
                <w:color w:val="000000"/>
              </w:rPr>
            </w:r>
            <w:r/>
          </w:p>
          <w:p>
            <w:pPr>
              <w:jc w:val="center"/>
              <w:spacing w:line="480" w:lineRule="auto"/>
              <w:widowControl/>
              <w:rPr>
                <w:rFonts w:hint="eastAsia" w:ascii="宋体" w:hAnsi="宋体" w:cs="宋体"/>
                <w:b/>
                <w:bCs/>
                <w:color w:val="000000"/>
                <w:szCs w:val="21"/>
              </w:rPr>
            </w:pPr>
            <w:r>
              <w:rPr>
                <w:rFonts w:hint="eastAsia" w:ascii="宋体" w:hAnsi="宋体" w:cs="宋体"/>
                <w:b/>
                <w:bCs/>
                <w:color w:val="000000"/>
                <w:sz w:val="24"/>
                <w:szCs w:val="24"/>
              </w:rPr>
              <w:t xml:space="preserve">表2：政府采购履约验收书（货物类）</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代理机构</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6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项目及合同编号</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rPr>
              <w:t xml:space="preserve">□采购人自行简易验收      □验收小组验收        □委托代理机构验收</w:t>
            </w:r>
            <w:r/>
          </w:p>
        </w:tc>
      </w:tr>
      <w:tr>
        <w:trPr>
          <w:trHeight w:val="9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是否日常考核/分期（段）验收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□是    □否</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日常考核/分期（段）验收情况</w:t>
            </w:r>
            <w:r/>
          </w:p>
        </w:tc>
        <w:tc>
          <w:tcPr>
            <w:gridSpan w:val="3"/>
            <w:tcBorders>
              <w:top w:val="single" w:color="auto" w:sz="4" w:space="0"/>
              <w:left w:val="single" w:color="auto" w:sz="4" w:space="0"/>
              <w:bottom w:val="single" w:color="auto" w:sz="4" w:space="0"/>
              <w:right w:val="single" w:color="auto"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本项目验收共分    期（段），本次为第    期（段）</w:t>
            </w:r>
            <w:r/>
          </w:p>
        </w:tc>
      </w:tr>
      <w:tr>
        <w:trPr>
          <w:trHeight w:val="721"/>
        </w:trPr>
        <w:tc>
          <w:tcPr>
            <w:gridSpan w:val="3"/>
            <w:tcBorders>
              <w:top w:val="single" w:color="auto" w:sz="4" w:space="0"/>
              <w:left w:val="single" w:color="auto" w:sz="4" w:space="0"/>
              <w:bottom w:val="single" w:color="auto" w:sz="4" w:space="0"/>
              <w:right w:val="single" w:color="auto" w:sz="4" w:space="0"/>
            </w:tcBorders>
            <w:tcW w:w="240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w:t>
            </w:r>
            <w:r>
              <w:rPr>
                <w:rFonts w:hint="eastAsia" w:ascii="宋体" w:hAnsi="宋体" w:cs="宋体"/>
                <w:b/>
                <w:bCs/>
                <w:color w:val="ff0000"/>
                <w:szCs w:val="21"/>
              </w:rPr>
              <w:t xml:space="preserve">（按实际情况勾选、填写）</w:t>
            </w:r>
            <w:r/>
          </w:p>
        </w:tc>
        <w:tc>
          <w:tcPr>
            <w:gridSpan w:val="2"/>
            <w:tcBorders>
              <w:top w:val="single" w:color="auto" w:sz="4" w:space="0"/>
              <w:left w:val="single" w:color="auto" w:sz="4" w:space="0"/>
              <w:bottom w:val="single" w:color="auto" w:sz="4" w:space="0"/>
              <w:right w:val="single" w:color="auto" w:sz="4" w:space="0"/>
            </w:tcBorders>
            <w:tcW w:w="1819"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验收内容（可附附件）</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验收意见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（是否合格）</w:t>
            </w:r>
            <w:r/>
          </w:p>
        </w:tc>
      </w:tr>
      <w:tr>
        <w:trPr>
          <w:trHeight w:val="245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w:t>
            </w:r>
            <w:r/>
          </w:p>
          <w:p>
            <w:pPr>
              <w:jc w:val="left"/>
              <w:widowControl/>
              <w:rPr>
                <w:rFonts w:hint="eastAsia" w:ascii="宋体" w:hAnsi="宋体" w:cs="宋体"/>
                <w:color w:val="000000"/>
                <w:szCs w:val="21"/>
              </w:rPr>
            </w:pPr>
            <w:r>
              <w:rPr>
                <w:rFonts w:hint="eastAsia" w:ascii="宋体" w:hAnsi="宋体" w:cs="宋体"/>
                <w:color w:val="000000"/>
                <w:szCs w:val="21"/>
              </w:rPr>
              <w:t xml:space="preserve">（非日常考核/分段验收时必选）</w:t>
            </w:r>
            <w:r/>
          </w:p>
          <w:p>
            <w:pPr>
              <w:jc w:val="left"/>
              <w:widowControl/>
              <w:rPr>
                <w:rFonts w:hint="eastAsia" w:ascii="宋体" w:hAnsi="宋体" w:cs="宋体"/>
                <w:color w:val="000000"/>
                <w:szCs w:val="21"/>
              </w:rPr>
            </w:pPr>
            <w:r>
              <w:rPr>
                <w:rFonts w:hint="eastAsia" w:ascii="宋体" w:hAnsi="宋体" w:cs="宋体"/>
                <w:color w:val="000000"/>
                <w:szCs w:val="21"/>
              </w:rPr>
              <w:t xml:space="preserve">（姓名+所属部门）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经办人：</w:t>
            </w:r>
            <w:r/>
          </w:p>
          <w:p>
            <w:pPr>
              <w:pStyle w:val="1205"/>
              <w:ind w:firstLine="420"/>
            </w:pPr>
            <w:r/>
            <w:r/>
          </w:p>
          <w:p>
            <w:pPr>
              <w:pStyle w:val="1205"/>
              <w:ind w:firstLine="0"/>
            </w:pPr>
            <w:r>
              <w:rPr>
                <w:rFonts w:hint="eastAsia" w:hAnsi="宋体" w:cs="宋体"/>
                <w:color w:val="000000"/>
                <w:szCs w:val="21"/>
              </w:rPr>
              <w:t xml:space="preserve">负责人：</w:t>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□货物清单</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□外包装检查</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□检查标的物合格证、说明书等质量证明文件</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□品牌、型号、规格、数量、外观质量</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□技术、性能、指标</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□运行状况及安装调试</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□核实供应商售后服务等在响应文件中承诺的内容</w:t>
            </w:r>
            <w:r/>
          </w:p>
          <w:p>
            <w:pPr>
              <w:jc w:val="left"/>
              <w:widowControl/>
              <w:rPr>
                <w:rFonts w:hint="eastAsia" w:ascii="宋体" w:hAnsi="宋体" w:cs="宋体"/>
                <w:color w:val="000000"/>
                <w:szCs w:val="21"/>
              </w:rPr>
            </w:pPr>
            <w:r>
              <w:rPr>
                <w:rFonts w:hint="eastAsia" w:ascii="宋体" w:hAnsi="宋体" w:cs="宋体"/>
                <w:color w:val="000000"/>
                <w:szCs w:val="21"/>
              </w:rPr>
              <w:t xml:space="preserve"> </w:t>
            </w:r>
            <w:r/>
          </w:p>
          <w:p>
            <w:pPr>
              <w:jc w:val="left"/>
              <w:widowControl/>
              <w:rPr>
                <w:rFonts w:hint="eastAsia" w:ascii="宋体" w:hAnsi="宋体" w:cs="宋体"/>
                <w:color w:val="000000"/>
                <w:szCs w:val="21"/>
              </w:rPr>
            </w:pPr>
            <w:r>
              <w:rPr>
                <w:rFonts w:hint="eastAsia" w:ascii="宋体" w:hAnsi="宋体" w:cs="宋体"/>
                <w:color w:val="000000"/>
                <w:szCs w:val="21"/>
              </w:rPr>
              <w:t xml:space="preserve">□安全标准</w:t>
            </w:r>
            <w:r/>
          </w:p>
          <w:p>
            <w:pPr>
              <w:pStyle w:val="1205"/>
              <w:ind w:firstLine="420"/>
            </w:pPr>
            <w:r/>
            <w:r/>
          </w:p>
          <w:p>
            <w:pPr>
              <w:pStyle w:val="1205"/>
              <w:ind w:firstLine="0"/>
              <w:rPr>
                <w:rFonts w:hint="eastAsia" w:hAnsi="宋体" w:cs="宋体"/>
                <w:color w:val="000000"/>
                <w:szCs w:val="21"/>
              </w:rPr>
            </w:pPr>
            <w:r>
              <w:rPr>
                <w:rFonts w:hint="eastAsia" w:hAnsi="宋体" w:cs="宋体"/>
                <w:color w:val="000000"/>
                <w:szCs w:val="21"/>
              </w:rPr>
              <w:t xml:space="preserve">□合同履约时间、地点、方式</w:t>
            </w:r>
            <w:r/>
          </w:p>
          <w:p>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□对照采购文件中检测机构、检测标准、检测内容对相应标的物进行抽查检验</w:t>
            </w:r>
            <w:r>
              <w:rPr>
                <w:rFonts w:hint="eastAsia" w:ascii="宋体" w:hAnsi="宋体" w:cs="宋体"/>
                <w:b/>
                <w:bCs/>
                <w:color w:val="ff0000"/>
                <w:szCs w:val="21"/>
              </w:rPr>
              <w:t xml:space="preserve">（采购文件中设置相关要求时必选）</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□对照采购人需求，对标的物中涉及专业领域的部分进行复核</w:t>
            </w:r>
            <w:r/>
          </w:p>
          <w:p>
            <w:pPr>
              <w:pStyle w:val="1205"/>
              <w:ind w:firstLine="420"/>
            </w:pPr>
            <w:r/>
            <w:r/>
          </w:p>
          <w:p>
            <w:pPr>
              <w:rPr>
                <w:rFonts w:hint="eastAsia" w:ascii="宋体" w:hAnsi="宋体" w:cs="宋体"/>
                <w:color w:val="000000"/>
                <w:szCs w:val="21"/>
              </w:rPr>
            </w:pPr>
            <w:r>
              <w:rPr>
                <w:rFonts w:hint="eastAsia" w:ascii="宋体" w:hAnsi="宋体" w:cs="宋体"/>
                <w:color w:val="000000"/>
                <w:szCs w:val="21"/>
              </w:rPr>
              <w:t xml:space="preserve">□其他：</w:t>
            </w:r>
            <w:r/>
          </w:p>
          <w:p>
            <w:pPr>
              <w:pStyle w:val="1205"/>
              <w:ind w:firstLine="420"/>
            </w:pPr>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val="false"/>
          </w:tcPr>
          <w:p>
            <w:pPr>
              <w:pStyle w:val="1205"/>
              <w:ind w:firstLine="420"/>
            </w:pPr>
            <w:r/>
            <w:r/>
          </w:p>
        </w:tc>
      </w:tr>
      <w:tr>
        <w:trPr>
          <w:trHeight w:val="1837"/>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□采购邀请相关领域专业技术人员：</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209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□受采购人委托的代理机构：</w:t>
            </w:r>
            <w:r/>
          </w:p>
          <w:p>
            <w:pPr>
              <w:jc w:val="left"/>
              <w:widowControl/>
              <w:rPr>
                <w:rFonts w:hint="eastAsia" w:ascii="宋体" w:hAnsi="宋体" w:cs="宋体"/>
                <w:color w:val="000000"/>
                <w:szCs w:val="21"/>
              </w:rPr>
            </w:pPr>
            <w:r>
              <w:rPr>
                <w:rFonts w:hint="eastAsia" w:ascii="宋体" w:hAnsi="宋体" w:cs="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□代建单位：</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1633"/>
        </w:trPr>
        <w:tc>
          <w:tcPr>
            <w:tcBorders>
              <w:top w:val="single" w:color="auto" w:sz="4" w:space="0"/>
              <w:left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验收参与人员意见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（如有）</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□第三方专业机构：</w:t>
            </w:r>
            <w:r/>
          </w:p>
          <w:p>
            <w:pPr>
              <w:spacing w:line="360" w:lineRule="auto"/>
              <w:rPr>
                <w:rFonts w:hint="eastAsia" w:ascii="宋体" w:hAnsi="宋体" w:cs="宋体"/>
                <w:color w:val="000000"/>
                <w:szCs w:val="21"/>
              </w:rPr>
            </w:pPr>
            <w:r>
              <w:rPr>
                <w:rFonts w:hint="eastAsia" w:ascii="宋体" w:hAnsi="宋体" w:cs="宋体"/>
                <w:color w:val="000000"/>
                <w:szCs w:val="21"/>
              </w:rPr>
              <w:t xml:space="preserve">□实际使用人：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□社会公众服务对象：</w:t>
            </w:r>
            <w:r/>
          </w:p>
        </w:tc>
      </w:tr>
      <w:tr>
        <w:trPr>
          <w:trHeight w:val="11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存在问题和改进建议</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rPr>
                <w:rFonts w:hint="eastAsia" w:ascii="宋体" w:hAnsi="宋体" w:cs="宋体"/>
                <w:color w:val="000000"/>
                <w:szCs w:val="21"/>
              </w:rPr>
            </w:pPr>
            <w:r>
              <w:rPr>
                <w:rFonts w:hint="eastAsia" w:ascii="宋体" w:hAnsi="宋体" w:cs="宋体"/>
                <w:color w:val="000000"/>
                <w:szCs w:val="21"/>
              </w:rPr>
            </w:r>
            <w:r/>
          </w:p>
        </w:tc>
      </w:tr>
      <w:tr>
        <w:trPr>
          <w:trHeight w:val="112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最终结论</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210"/>
              <w:widowControl/>
              <w:rPr>
                <w:rFonts w:hint="eastAsia" w:ascii="宋体" w:hAnsi="宋体" w:cs="宋体"/>
                <w:b/>
                <w:bCs/>
                <w:color w:val="ff0000"/>
                <w:szCs w:val="21"/>
              </w:rPr>
            </w:pPr>
            <w:r>
              <w:rPr>
                <w:rFonts w:hint="eastAsia" w:ascii="宋体" w:hAnsi="宋体" w:cs="宋体"/>
                <w:color w:val="000000"/>
                <w:szCs w:val="21"/>
              </w:rPr>
              <w:t xml:space="preserve">□合格             □不合格</w:t>
            </w:r>
            <w:r/>
          </w:p>
          <w:p>
            <w:pPr>
              <w:widowControl/>
            </w:pPr>
            <w:r>
              <w:rPr>
                <w:rFonts w:hint="eastAsia" w:ascii="宋体" w:hAnsi="宋体" w:cs="宋体"/>
                <w:b/>
                <w:bCs/>
                <w:color w:val="ff0000"/>
                <w:szCs w:val="21"/>
              </w:rPr>
              <w:t xml:space="preserve">（如意见一致，请全体验收小组成员分别签名，如有异议，请分别签署异议意见并签名）</w:t>
            </w:r>
            <w:r/>
          </w:p>
        </w:tc>
      </w:tr>
      <w:tr>
        <w:trPr>
          <w:trHeight w:val="121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验收小组成员签字</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widowControl/>
              <w:rPr>
                <w:rFonts w:hint="eastAsia" w:ascii="宋体" w:hAnsi="宋体" w:cs="宋体"/>
                <w:b/>
                <w:bCs/>
                <w:color w:val="ff0000"/>
                <w:szCs w:val="21"/>
              </w:rPr>
            </w:pPr>
            <w:r>
              <w:rPr>
                <w:rFonts w:hint="eastAsia" w:ascii="宋体" w:hAnsi="宋体" w:cs="宋体"/>
                <w:b/>
                <w:bCs/>
                <w:color w:val="ff0000"/>
                <w:szCs w:val="21"/>
              </w:rPr>
            </w:r>
            <w:r/>
          </w:p>
        </w:tc>
      </w:tr>
      <w:tr>
        <w:trPr>
          <w:trHeight w:val="179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异议事项：</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复核意见：</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签字：</w:t>
            </w:r>
            <w:r/>
          </w:p>
        </w:tc>
      </w:tr>
      <w:tr>
        <w:trPr>
          <w:trHeight w:val="115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采购代理机构意见（如有委托）</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5"/>
              <w:ind w:firstLine="0"/>
              <w:rPr>
                <w:rFonts w:hint="eastAsia" w:hAnsi="宋体" w:cs="宋体"/>
                <w:color w:val="000000"/>
                <w:szCs w:val="21"/>
              </w:rPr>
            </w:pPr>
            <w:r>
              <w:rPr>
                <w:rFonts w:hint="eastAsia" w:hAnsi="宋体" w:cs="宋体"/>
                <w:color w:val="000000"/>
                <w:szCs w:val="21"/>
              </w:rPr>
              <w:t xml:space="preserve">经办人：             负责人：                          （采购代理机构公章）</w:t>
            </w:r>
            <w:r/>
          </w:p>
        </w:tc>
      </w:tr>
      <w:tr>
        <w:trPr>
          <w:trHeight w:val="156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采购人意见</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5"/>
              <w:ind w:firstLine="0"/>
              <w:rPr>
                <w:rFonts w:hint="eastAsia" w:hAnsi="宋体" w:cs="宋体"/>
                <w:color w:val="000000"/>
                <w:szCs w:val="21"/>
              </w:rPr>
            </w:pPr>
            <w:r>
              <w:rPr>
                <w:rFonts w:hint="eastAsia" w:hAnsi="宋体" w:cs="宋体"/>
                <w:color w:val="000000"/>
                <w:szCs w:val="21"/>
              </w:rPr>
              <w:t xml:space="preserve">经办人：             负责人：                          （采购人公章）</w:t>
            </w:r>
            <w:r/>
          </w:p>
        </w:tc>
      </w:tr>
      <w:tr>
        <w:trPr>
          <w:trHeight w:val="145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供应商确认</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5"/>
              <w:ind w:firstLine="0"/>
              <w:rPr>
                <w:rFonts w:hint="eastAsia" w:hAnsi="宋体" w:cs="宋体"/>
                <w:color w:val="000000"/>
                <w:szCs w:val="21"/>
              </w:rPr>
            </w:pPr>
            <w:r>
              <w:rPr>
                <w:rFonts w:hint="eastAsia" w:hAnsi="宋体" w:cs="宋体"/>
                <w:color w:val="000000"/>
                <w:szCs w:val="21"/>
              </w:rPr>
              <w:t xml:space="preserve">（单位公章或授权代表签字）</w:t>
            </w:r>
            <w:r/>
          </w:p>
        </w:tc>
      </w:tr>
    </w:tbl>
    <w:p>
      <w:pPr>
        <w:jc w:val="left"/>
        <w:widowControl/>
        <w:rPr>
          <w:b/>
          <w:szCs w:val="21"/>
        </w:rPr>
      </w:pPr>
      <w:r>
        <w:rPr>
          <w:b/>
          <w:bCs/>
          <w:color w:val="000000" w:themeColor="text1"/>
          <w:sz w:val="44"/>
          <w:szCs w:val="44"/>
          <w14:textFill>
            <w14:solidFill>
              <w14:schemeClr w14:val="tx1"/>
            </w14:solidFill>
          </w14:textFill>
        </w:rPr>
        <w:br w:type="page" w:clear="all"/>
      </w:r>
      <w:bookmarkEnd w:id="62"/>
      <w:r/>
      <w:bookmarkEnd w:id="63"/>
      <w:r/>
      <w:bookmarkEnd w:id="64"/>
      <w:r/>
      <w:bookmarkEnd w:id="65"/>
      <w:r/>
      <w:bookmarkEnd w:id="66"/>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67" w:name="评分要点"/>
      <w:r>
        <w:rPr>
          <w:rFonts w:hint="eastAsia" w:asciiTheme="minorEastAsia" w:hAnsiTheme="minorEastAsia" w:eastAsiaTheme="minorEastAsia"/>
          <w:bCs/>
          <w:sz w:val="44"/>
          <w:szCs w:val="44"/>
        </w:rPr>
        <w:t xml:space="preserve">评</w:t>
      </w:r>
      <w:bookmarkEnd w:id="67"/>
      <w:r>
        <w:rPr>
          <w:rFonts w:hint="eastAsia" w:asciiTheme="minorEastAsia" w:hAnsiTheme="minorEastAsia" w:eastAsiaTheme="minorEastAsia"/>
          <w:bCs/>
          <w:sz w:val="44"/>
          <w:szCs w:val="44"/>
        </w:rPr>
        <w:t xml:space="preserve">标办法及评分标准</w:t>
      </w:r>
      <w:r/>
    </w:p>
    <w:p>
      <w:pPr>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一、评标办法</w:t>
      </w:r>
      <w:r/>
    </w:p>
    <w:p>
      <w:pPr>
        <w:ind w:firstLine="420"/>
        <w:spacing w:line="360" w:lineRule="auto"/>
        <w:rPr>
          <w:rFonts w:hint="eastAsia" w:ascii="宋体" w:hAnsi="宋体"/>
        </w:rPr>
      </w:pPr>
      <w:r>
        <w:rPr>
          <w:rFonts w:hint="eastAsia" w:ascii="宋体" w:hAnsi="宋体"/>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spacing w:line="360" w:lineRule="auto"/>
        <w:rPr>
          <w:rFonts w:hint="eastAsia" w:ascii="宋体" w:hAnsi="宋体"/>
        </w:rPr>
      </w:pPr>
      <w:r>
        <w:rPr>
          <w:rFonts w:hint="eastAsia" w:ascii="宋体" w:hAnsi="宋体"/>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rPr>
        <w:t xml:space="preserve">由投标报价最低的同品牌投标人</w:t>
      </w:r>
      <w:r>
        <w:rPr>
          <w:rFonts w:ascii="宋体" w:hAnsi="宋体"/>
        </w:rPr>
        <w:t xml:space="preserve">获得中标人推荐资格</w:t>
      </w:r>
      <w:r>
        <w:rPr>
          <w:rFonts w:hint="eastAsia" w:ascii="宋体" w:hAnsi="宋体"/>
        </w:rPr>
        <w:t xml:space="preserve">；</w:t>
      </w:r>
      <w:r>
        <w:rPr>
          <w:rFonts w:ascii="宋体" w:hAnsi="宋体"/>
        </w:rPr>
        <w:t xml:space="preserve">如得分且投标报价相同</w:t>
      </w:r>
      <w:r>
        <w:rPr>
          <w:rFonts w:hint="eastAsia" w:ascii="宋体" w:hAnsi="宋体"/>
        </w:rPr>
        <w:t xml:space="preserve">，</w:t>
      </w:r>
      <w:r>
        <w:rPr>
          <w:rFonts w:ascii="宋体" w:hAnsi="宋体"/>
        </w:rPr>
        <w:t xml:space="preserve">提供优先采购产品</w:t>
      </w:r>
      <w:r>
        <w:rPr>
          <w:rFonts w:hint="eastAsia" w:ascii="宋体" w:hAnsi="宋体"/>
        </w:rPr>
        <w:t xml:space="preserve">证书</w:t>
      </w:r>
      <w:r>
        <w:rPr>
          <w:rFonts w:ascii="宋体" w:hAnsi="宋体"/>
        </w:rPr>
        <w:t xml:space="preserve">更多的</w:t>
      </w:r>
      <w:r>
        <w:rPr>
          <w:rFonts w:hint="eastAsia" w:ascii="宋体" w:hAnsi="宋体"/>
        </w:rPr>
        <w:t xml:space="preserve">投标人</w:t>
      </w:r>
      <w:r>
        <w:rPr>
          <w:rFonts w:ascii="宋体" w:hAnsi="宋体"/>
        </w:rPr>
        <w:t xml:space="preserve">获得中标人推荐资格</w:t>
      </w:r>
      <w:r>
        <w:rPr>
          <w:rFonts w:hint="eastAsia" w:ascii="宋体" w:hAnsi="宋体"/>
        </w:rPr>
        <w:t xml:space="preserve">（如属优先采购产品），否则由采购代理机构组织采取随机抽取方式</w:t>
      </w:r>
      <w:r>
        <w:rPr>
          <w:rFonts w:ascii="宋体" w:hAnsi="宋体"/>
        </w:rPr>
        <w:t xml:space="preserve">确定，其他同品牌投标人不作为中标候选人</w:t>
      </w:r>
      <w:r>
        <w:rPr>
          <w:rFonts w:hint="eastAsia" w:ascii="宋体" w:hAnsi="宋体"/>
        </w:rPr>
        <w:t xml:space="preserve">。多家投标人提供的核心产品品牌相同的，按上述规定处理。</w:t>
      </w:r>
      <w:r/>
    </w:p>
    <w:p>
      <w:pPr>
        <w:spacing w:line="360" w:lineRule="auto"/>
        <w:tabs>
          <w:tab w:val="left" w:pos="2667"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二、评分标准</w:t>
      </w:r>
      <w:r/>
    </w:p>
    <w:tbl>
      <w:tblPr>
        <w:tblStyle w:val="884"/>
        <w:tblW w:w="9969" w:type="dxa"/>
        <w:jc w:val="center"/>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1"/>
        <w:gridCol w:w="634"/>
        <w:gridCol w:w="1219"/>
        <w:gridCol w:w="6293"/>
        <w:gridCol w:w="902"/>
      </w:tblGrid>
      <w:tr>
        <w:trPr>
          <w:jc w:val="center"/>
          <w:trHeight w:val="520"/>
        </w:trPr>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2557"/>
        </w:trPr>
        <w:tc>
          <w:tcPr>
            <w:tcBorders>
              <w:top w:val="none" w:color="000000"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rPr>
                <w:rFonts w:ascii="宋体" w:hAnsi="宋体" w:cs="Tahoma"/>
                <w:b/>
                <w:bCs/>
                <w:color w:val="000000" w:themeColor="text1"/>
                <w:szCs w:val="21"/>
                <w14:textFill>
                  <w14:solidFill>
                    <w14:schemeClr w14:val="tx1"/>
                  </w14:solidFill>
                </w14:textFill>
              </w:rPr>
              <w:t xml:space="preserve">45</w:t>
            </w:r>
            <w:r>
              <w:rPr>
                <w:rFonts w:hint="eastAsia" w:ascii="宋体" w:hAnsi="宋体" w:cs="Tahoma"/>
                <w:b/>
                <w:bCs/>
                <w:color w:val="000000" w:themeColor="text1"/>
                <w:szCs w:val="21"/>
                <w14:textFill>
                  <w14:solidFill>
                    <w14:schemeClr w14:val="tx1"/>
                  </w14:solidFill>
                </w14:textFill>
              </w:rPr>
              <w:t xml:space="preserve">分）</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Borders>
              <w:top w:val="none" w:color="000000"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分，其他投标人的价格分按照下列公式计算（计算结果四舍五入保留两位小数）：</w:t>
            </w:r>
            <w:r/>
          </w:p>
          <w:p>
            <w:pPr>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45</w:t>
            </w:r>
            <w:r/>
          </w:p>
        </w:tc>
      </w:tr>
      <w:tr>
        <w:trPr>
          <w:jc w:val="center"/>
          <w:trHeight w:val="2825"/>
        </w:trPr>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w:t>
            </w:r>
            <w:r>
              <w:rPr>
                <w:rFonts w:ascii="宋体" w:hAnsi="宋体" w:cs="Tahoma"/>
                <w:b/>
                <w:bCs/>
                <w:color w:val="000000" w:themeColor="text1"/>
                <w:szCs w:val="21"/>
                <w14:textFill>
                  <w14:solidFill>
                    <w14:schemeClr w14:val="tx1"/>
                  </w14:solidFill>
                </w14:textFill>
              </w:rPr>
              <w:t xml:space="preserve">55</w:t>
            </w:r>
            <w:r>
              <w:rPr>
                <w:rFonts w:hint="eastAsia" w:ascii="宋体" w:hAnsi="宋体" w:cs="Tahoma"/>
                <w:b/>
                <w:bCs/>
                <w:color w:val="000000" w:themeColor="text1"/>
                <w:szCs w:val="2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szCs w:val="21"/>
              </w:rPr>
              <w:t xml:space="preserve">▲</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性能质量和技术指标</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pStyle w:val="8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根据投标人提供的</w:t>
            </w:r>
            <w:r>
              <w:rPr>
                <w:rFonts w:hint="eastAsia" w:asciiTheme="minorEastAsia" w:hAnsiTheme="minorEastAsia" w:eastAsiaTheme="minorEastAsia" w:cstheme="minorEastAsia"/>
                <w:color w:val="000000"/>
                <w:sz w:val="21"/>
                <w:szCs w:val="21"/>
                <w:lang w:val="en-US" w:eastAsia="zh-CN" w:bidi="ar"/>
              </w:rPr>
              <w:t xml:space="preserve">产品</w:t>
            </w:r>
            <w:r>
              <w:rPr>
                <w:rFonts w:hint="eastAsia" w:asciiTheme="minorEastAsia" w:hAnsiTheme="minorEastAsia" w:eastAsiaTheme="minorEastAsia" w:cstheme="minorEastAsia"/>
                <w:color w:val="000000"/>
                <w:sz w:val="21"/>
                <w:szCs w:val="21"/>
                <w:lang w:bidi="ar"/>
              </w:rPr>
              <w:t xml:space="preserve">性能质量、技术指标进行</w:t>
            </w:r>
            <w:r>
              <w:rPr>
                <w:rFonts w:hint="eastAsia" w:asciiTheme="minorEastAsia" w:hAnsiTheme="minorEastAsia" w:eastAsiaTheme="minorEastAsia" w:cstheme="minorEastAsia"/>
                <w:color w:val="000000"/>
                <w:sz w:val="21"/>
                <w:szCs w:val="21"/>
                <w:lang w:val="en-US" w:eastAsia="zh-CN" w:bidi="ar"/>
              </w:rPr>
              <w:t xml:space="preserve">评审</w:t>
            </w: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 </w:t>
            </w:r>
            <w:r/>
          </w:p>
          <w:p>
            <w:pPr>
              <w:pStyle w:val="892"/>
              <w:numPr>
                <w:ilvl w:val="0"/>
                <w:numId w:val="20"/>
              </w:numPr>
              <w:rPr>
                <w:rFonts w:hint="eastAsia" w:asciiTheme="minorEastAsia" w:hAnsiTheme="minorEastAsia" w:eastAsiaTheme="minorEastAsia" w:cstheme="minorEastAsia"/>
                <w:sz w:val="21"/>
                <w:szCs w:val="21"/>
                <w:lang w:val="en-US" w:eastAsia="zh-CN" w:bidi="ar"/>
              </w:rPr>
            </w:pPr>
            <w:r>
              <w:rPr>
                <w:rFonts w:hint="eastAsia" w:asciiTheme="minorEastAsia" w:hAnsiTheme="minorEastAsia" w:eastAsiaTheme="minorEastAsia" w:cstheme="minorEastAsia"/>
                <w:sz w:val="21"/>
                <w:szCs w:val="21"/>
                <w:lang w:val="en-US" w:eastAsia="zh-CN" w:bidi="ar"/>
              </w:rPr>
              <w:t xml:space="preserve">工程投影机-1（7分）：</w:t>
            </w:r>
            <w:r/>
          </w:p>
          <w:p>
            <w:pPr>
              <w:pStyle w:val="892"/>
              <w:numPr>
                <w:ilvl w:val="0"/>
                <w:numId w:val="21"/>
              </w:numPr>
              <w:rPr>
                <w:rFonts w:hint="eastAsia" w:asciiTheme="minorEastAsia" w:hAnsiTheme="minorEastAsia" w:eastAsiaTheme="minorEastAsia" w:cstheme="minorEastAsia"/>
                <w:sz w:val="21"/>
                <w:szCs w:val="21"/>
                <w:lang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9000流明（不含）-10000流明（不含）得2分，</w:t>
            </w:r>
            <w:r>
              <w:rPr>
                <w:rFonts w:hint="eastAsia" w:asciiTheme="minorEastAsia" w:hAnsiTheme="minorEastAsia" w:eastAsiaTheme="minorEastAsia" w:cstheme="minorEastAsia"/>
                <w:sz w:val="21"/>
                <w:szCs w:val="21"/>
                <w:lang w:bidi="ar"/>
              </w:rPr>
              <w:t xml:space="preserve">10000流明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至10999流明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≥11000流明得4分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2"/>
              <w:numPr>
                <w:ilvl w:val="0"/>
                <w:numId w:val="21"/>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像素</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（含）得1分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2"/>
              <w:numPr>
                <w:ilvl w:val="0"/>
                <w:numId w:val="21"/>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1"/>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0"/>
              </w:numPr>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工程投影机-2</w:t>
            </w:r>
            <w:r>
              <w:rPr>
                <w:rFonts w:hint="eastAsia" w:asciiTheme="minorEastAsia" w:hAnsiTheme="minorEastAsia" w:eastAsiaTheme="minorEastAsia" w:cstheme="minorEastAsia"/>
                <w:sz w:val="21"/>
                <w:szCs w:val="21"/>
                <w:lang w:val="en-US" w:eastAsia="zh-CN" w:bidi="ar"/>
              </w:rPr>
              <w:t xml:space="preserve">（7分）</w:t>
            </w:r>
            <w:r>
              <w:rPr>
                <w:rFonts w:hint="eastAsia" w:asciiTheme="minorEastAsia" w:hAnsiTheme="minorEastAsia" w:eastAsiaTheme="minorEastAsia" w:cstheme="minorEastAsia"/>
                <w:sz w:val="21"/>
                <w:szCs w:val="21"/>
                <w:lang w:eastAsia="zh-CN" w:bidi="ar"/>
              </w:rPr>
              <w:t xml:space="preserve">：</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7000流明（不含）-7700流明（不含）得2分，</w:t>
            </w:r>
            <w:r>
              <w:rPr>
                <w:rFonts w:hint="eastAsia" w:asciiTheme="minorEastAsia" w:hAnsiTheme="minorEastAsia" w:eastAsiaTheme="minorEastAsia" w:cstheme="minorEastAsia"/>
                <w:sz w:val="21"/>
                <w:szCs w:val="21"/>
                <w:lang w:val="en" w:bidi="ar"/>
              </w:rPr>
              <w:t xml:space="preserve">770</w:t>
            </w:r>
            <w:r>
              <w:rPr>
                <w:rFonts w:hint="eastAsia" w:asciiTheme="minorEastAsia" w:hAnsiTheme="minorEastAsia" w:eastAsiaTheme="minorEastAsia" w:cstheme="minorEastAsia"/>
                <w:sz w:val="21"/>
                <w:szCs w:val="21"/>
                <w:lang w:bidi="ar"/>
              </w:rPr>
              <w:t xml:space="preserve">0流</w:t>
            </w:r>
            <w:r>
              <w:rPr>
                <w:rFonts w:hint="eastAsia" w:asciiTheme="minorEastAsia" w:hAnsiTheme="minorEastAsia" w:eastAsiaTheme="minorEastAsia" w:cstheme="minorEastAsia"/>
                <w:sz w:val="21"/>
                <w:szCs w:val="21"/>
                <w:lang w:val="en-US" w:eastAsia="zh-CN" w:bidi="ar"/>
              </w:rPr>
              <w:t xml:space="preserve">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至8499流明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≥8500流明得4分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像素</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（含）得1分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0"/>
              </w:numPr>
              <w:ind w:left="0" w:firstLine="0"/>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工程投影机-3</w:t>
            </w:r>
            <w:r>
              <w:rPr>
                <w:rFonts w:hint="eastAsia" w:asciiTheme="minorEastAsia" w:hAnsiTheme="minorEastAsia" w:eastAsiaTheme="minorEastAsia" w:cstheme="minorEastAsia"/>
                <w:sz w:val="21"/>
                <w:szCs w:val="21"/>
                <w:lang w:val="en-US" w:eastAsia="zh-CN" w:bidi="ar"/>
              </w:rPr>
              <w:t xml:space="preserve">（7分）：</w:t>
            </w:r>
            <w:r/>
          </w:p>
          <w:p>
            <w:pPr>
              <w:pStyle w:val="892"/>
              <w:numPr>
                <w:ilvl w:val="0"/>
                <w:numId w:val="23"/>
              </w:numPr>
              <w:rPr>
                <w:rFonts w:hint="eastAsia" w:asciiTheme="minorEastAsia" w:hAnsiTheme="minorEastAsia" w:eastAsiaTheme="minorEastAsia" w:cstheme="minorEastAsia"/>
                <w:sz w:val="21"/>
                <w:szCs w:val="21"/>
                <w:lang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14500流明（不含）-16000流明（不含）得2分，</w:t>
            </w:r>
            <w:r>
              <w:rPr>
                <w:rFonts w:hint="eastAsia" w:asciiTheme="minorEastAsia" w:hAnsiTheme="minorEastAsia" w:eastAsiaTheme="minorEastAsia" w:cstheme="minorEastAsia"/>
                <w:sz w:val="21"/>
                <w:szCs w:val="21"/>
                <w:lang w:val="en" w:bidi="ar"/>
              </w:rPr>
              <w:t xml:space="preserve">1600</w:t>
            </w:r>
            <w:r>
              <w:rPr>
                <w:rFonts w:hint="eastAsia" w:asciiTheme="minorEastAsia" w:hAnsiTheme="minorEastAsia" w:eastAsiaTheme="minorEastAsia" w:cstheme="minorEastAsia"/>
                <w:sz w:val="21"/>
                <w:szCs w:val="21"/>
                <w:lang w:bidi="ar"/>
              </w:rPr>
              <w:t xml:space="preserve">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至17599流明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≥17600流明得4分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rPr>
                <w:rFonts w:hint="eastAsia" w:asciiTheme="minorEastAsia" w:hAnsiTheme="minorEastAsia" w:eastAsiaTheme="minorEastAsia" w:cstheme="minorEastAsia"/>
                <w:sz w:val="21"/>
                <w:szCs w:val="21"/>
                <w:lang w:bidi="ar"/>
              </w:rPr>
              <w:t xml:space="preserve">；</w:t>
            </w:r>
            <w:r/>
          </w:p>
          <w:p>
            <w:pPr>
              <w:pStyle w:val="892"/>
              <w:numPr>
                <w:ilvl w:val="0"/>
                <w:numId w:val="23"/>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显示</w:t>
            </w:r>
            <w:r>
              <w:rPr>
                <w:rFonts w:hint="eastAsia" w:asciiTheme="minorEastAsia" w:hAnsiTheme="minorEastAsia" w:eastAsiaTheme="minorEastAsia" w:cstheme="minorEastAsia"/>
                <w:sz w:val="21"/>
                <w:szCs w:val="21"/>
                <w:lang w:val="en-US" w:eastAsia="zh-CN" w:bidi="ar"/>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像素</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（含）得1分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本项最高得1分；</w:t>
            </w:r>
            <w:r/>
          </w:p>
          <w:p>
            <w:pPr>
              <w:pStyle w:val="892"/>
              <w:numPr>
                <w:ilvl w:val="0"/>
                <w:numId w:val="23"/>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3"/>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rPr>
                <w:rFonts w:hint="eastAsia" w:ascii="宋体" w:hAnsi="宋体"/>
                <w:b/>
                <w:szCs w:val="21"/>
              </w:rPr>
            </w:pPr>
            <w:r>
              <w:rPr>
                <w:rFonts w:hint="eastAsia" w:ascii="宋体" w:hAnsi="宋体"/>
                <w:b/>
                <w:sz w:val="21"/>
                <w:szCs w:val="21"/>
              </w:rPr>
              <w:t xml:space="preserve">注：</w:t>
            </w:r>
            <w:r>
              <w:rPr>
                <w:rFonts w:hint="eastAsia" w:ascii="宋体" w:hAnsi="宋体"/>
                <w:b/>
                <w:sz w:val="21"/>
                <w:szCs w:val="21"/>
                <w:lang w:val="en-US" w:eastAsia="zh-CN"/>
              </w:rPr>
              <w:t xml:space="preserve">以上</w:t>
            </w:r>
            <w:r>
              <w:rPr>
                <w:rFonts w:hint="eastAsia" w:ascii="宋体" w:hAnsi="宋体"/>
                <w:b/>
                <w:sz w:val="21"/>
                <w:szCs w:val="21"/>
              </w:rPr>
              <w:t xml:space="preserve">技术指标需提供检测报告扫描件</w:t>
            </w:r>
            <w:r>
              <w:rPr>
                <w:rFonts w:hint="eastAsia" w:ascii="宋体" w:hAnsi="宋体"/>
                <w:b/>
                <w:sz w:val="21"/>
                <w:szCs w:val="21"/>
                <w:lang w:eastAsia="zh-CN"/>
              </w:rPr>
              <w:t xml:space="preserve">（</w:t>
            </w:r>
            <w:r>
              <w:rPr>
                <w:rFonts w:hint="eastAsia"/>
                <w:b/>
                <w:bCs/>
                <w:color w:val="000000" w:themeColor="text1"/>
                <w:sz w:val="21"/>
                <w:szCs w:val="21"/>
                <w:lang w:val="en-US" w:eastAsia="zh-CN"/>
                <w14:textFill>
                  <w14:solidFill>
                    <w14:schemeClr w14:val="tx1"/>
                  </w14:solidFill>
                </w14:textFill>
              </w:rPr>
              <w:t xml:space="preserve">检测报告</w:t>
            </w:r>
            <w:r>
              <w:rPr>
                <w:rFonts w:hint="eastAsia"/>
                <w:b/>
                <w:bCs/>
                <w:color w:val="000000" w:themeColor="text1"/>
                <w:sz w:val="21"/>
                <w:szCs w:val="21"/>
                <w14:textFill>
                  <w14:solidFill>
                    <w14:schemeClr w14:val="tx1"/>
                  </w14:solidFill>
                </w14:textFill>
              </w:rPr>
              <w:t xml:space="preserve">应为具有检验检测资质的检测机构出具，检测机构应通过相应的CMA认证，检测报告页面必须有CMA认证标志</w:t>
            </w:r>
            <w:r>
              <w:rPr>
                <w:rFonts w:hint="eastAsia" w:ascii="宋体" w:hAnsi="宋体"/>
                <w:b/>
                <w:sz w:val="21"/>
                <w:szCs w:val="21"/>
                <w:lang w:eastAsia="zh-CN"/>
              </w:rPr>
              <w:t xml:space="preserve">）</w:t>
            </w:r>
            <w:r>
              <w:rPr>
                <w:rFonts w:hint="eastAsia" w:ascii="宋体" w:hAnsi="宋体"/>
                <w:b/>
                <w:sz w:val="21"/>
                <w:szCs w:val="21"/>
                <w:lang w:val="en-US" w:eastAsia="zh-CN"/>
              </w:rPr>
              <w:t xml:space="preserve">作为证明材料</w:t>
            </w:r>
            <w:r>
              <w:rPr>
                <w:rFonts w:hint="eastAsia" w:ascii="宋体" w:hAnsi="宋体"/>
                <w:b/>
                <w:sz w:val="21"/>
                <w:szCs w:val="21"/>
                <w:lang w:eastAsia="zh-CN"/>
              </w:rPr>
              <w:t xml:space="preserve">，</w:t>
            </w:r>
            <w:r>
              <w:rPr>
                <w:rFonts w:hint="eastAsia"/>
                <w:b/>
                <w:bCs/>
                <w:color w:val="000000" w:themeColor="text1"/>
                <w:sz w:val="21"/>
                <w:szCs w:val="21"/>
                <w14:textFill>
                  <w14:solidFill>
                    <w14:schemeClr w14:val="tx1"/>
                  </w14:solidFill>
                </w14:textFill>
              </w:rPr>
              <w:t xml:space="preserve">不清晰、不符要求或未提供的，对应项不得分。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分</w:t>
            </w:r>
            <w:r/>
          </w:p>
        </w:tc>
      </w:tr>
      <w:tr>
        <w:trPr>
          <w:jc w:val="center"/>
          <w:trHeight w:val="57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default" w:asciiTheme="minorEastAsia" w:hAnsiTheme="minorEastAsia" w:eastAsiaTheme="minorEastAsia" w:cstheme="minorEastAsia"/>
                <w:color w:val="000000" w:themeColor="text1"/>
                <w:szCs w:val="21"/>
                <w:lang w:val="en-US" w:eastAsia="zh-CN"/>
                <w14:textFill>
                  <w14:solidFill>
                    <w14:schemeClr w14:val="tx1"/>
                  </w14:solidFill>
                </w14:textFill>
              </w:rPr>
            </w:pPr>
            <w:r>
              <w:rPr>
                <w:rFonts w:hint="eastAsia"/>
                <w:szCs w:val="21"/>
              </w:rPr>
              <w:t xml:space="preserve">▲</w:t>
            </w:r>
            <w:r>
              <w:rPr>
                <w:szCs w:val="21"/>
              </w:rPr>
              <w:t xml:space="preserve">产品易用性、实用性</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Theme="minorEastAsia" w:hAnsiTheme="minorEastAsia" w:eastAsiaTheme="minorEastAsia" w:cstheme="minorEastAsia"/>
                <w:color w:val="000000"/>
                <w:sz w:val="21"/>
                <w:szCs w:val="21"/>
                <w:lang w:val="en-US" w:eastAsia="zh-CN" w:bidi="ar"/>
              </w:rPr>
            </w:pPr>
            <w:r>
              <w:rPr>
                <w:b/>
                <w:bCs/>
                <w:color w:val="000000"/>
                <w:szCs w:val="21"/>
              </w:rPr>
              <w:t xml:space="preserve">以下产品功能特性体现产品在使用过程中的易用性</w:t>
            </w:r>
            <w:r>
              <w:rPr>
                <w:rFonts w:hint="eastAsia"/>
                <w:b/>
                <w:bCs/>
                <w:color w:val="000000"/>
                <w:szCs w:val="21"/>
                <w:lang w:eastAsia="zh-CN"/>
              </w:rPr>
              <w:t xml:space="preserve">、</w:t>
            </w:r>
            <w:r>
              <w:rPr>
                <w:rFonts w:hint="eastAsia"/>
                <w:b/>
                <w:bCs/>
                <w:color w:val="000000"/>
                <w:szCs w:val="21"/>
                <w:lang w:val="en-US" w:eastAsia="zh-CN"/>
              </w:rPr>
              <w:t xml:space="preserve">实用性</w:t>
            </w:r>
            <w:r>
              <w:rPr>
                <w:b/>
                <w:bCs/>
                <w:color w:val="000000"/>
                <w:szCs w:val="21"/>
              </w:rPr>
              <w:t xml:space="preserve">，根据所投产品易用性、实用性进行评分，</w:t>
            </w:r>
            <w:r>
              <w:rPr>
                <w:b/>
                <w:bCs/>
              </w:rPr>
              <w:t xml:space="preserve">具备相关功能</w:t>
            </w:r>
            <w:r>
              <w:rPr>
                <w:rFonts w:hint="eastAsia"/>
                <w:b/>
                <w:bCs/>
              </w:rPr>
              <w:t xml:space="preserve">，</w:t>
            </w:r>
            <w:r>
              <w:rPr>
                <w:b/>
                <w:bCs/>
              </w:rPr>
              <w:t xml:space="preserve">每项得</w:t>
            </w:r>
            <w:r>
              <w:rPr>
                <w:rFonts w:hint="eastAsia"/>
                <w:b/>
                <w:bCs/>
                <w:lang w:val="en-US" w:eastAsia="zh-CN"/>
              </w:rPr>
              <w:t xml:space="preserve">1</w:t>
            </w:r>
            <w:r>
              <w:rPr>
                <w:b/>
                <w:bCs/>
              </w:rPr>
              <w:t xml:space="preserve">分，</w:t>
            </w:r>
            <w:r>
              <w:rPr>
                <w:b/>
              </w:rPr>
              <w:t xml:space="preserve">本项最高得</w:t>
            </w:r>
            <w:r>
              <w:rPr>
                <w:rFonts w:hint="eastAsia"/>
                <w:b/>
                <w:bCs/>
                <w:lang w:val="en-US" w:eastAsia="zh-CN"/>
              </w:rPr>
              <w:t xml:space="preserve">6</w:t>
            </w:r>
            <w:r>
              <w:rPr>
                <w:b/>
                <w:bCs/>
              </w:rPr>
              <w:t xml:space="preserve">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（一）所投“工程投影机-1”支持以下功能，需提供相关证明材料，每项得1分，最高得2分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1、支持NFC无线通信功能得1分；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支持</w:t>
            </w: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画面</w:t>
            </w:r>
            <w:r>
              <w:rPr>
                <w:rFonts w:hint="eastAsia" w:ascii="宋体" w:hAnsi="宋体" w:eastAsia="宋体" w:cs="宋体"/>
                <w:color w:val="000000"/>
                <w:sz w:val="21"/>
                <w:szCs w:val="21"/>
                <w:lang w:bidi="ar"/>
              </w:rPr>
              <w:t xml:space="preserve">融合</w:t>
            </w:r>
            <w:r>
              <w:rPr>
                <w:rFonts w:hint="eastAsia" w:ascii="宋体" w:hAnsi="宋体" w:eastAsia="宋体" w:cs="宋体"/>
                <w:color w:val="000000"/>
                <w:sz w:val="21"/>
                <w:szCs w:val="21"/>
                <w:lang w:val="en-US" w:eastAsia="zh-CN" w:bidi="ar"/>
              </w:rPr>
              <w:t xml:space="preserve">校准功能</w:t>
            </w:r>
            <w:r>
              <w:rPr>
                <w:rFonts w:hint="eastAsia" w:ascii="宋体" w:hAnsi="宋体" w:eastAsia="宋体" w:cs="宋体"/>
                <w:color w:val="000000"/>
                <w:sz w:val="21"/>
                <w:szCs w:val="21"/>
                <w:lang w:val="en-US" w:eastAsia="zh-CN" w:bidi="ar"/>
              </w:rPr>
              <w:t xml:space="preserve">得1分；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（二）所投“工程投影机-2”支持以下功能，需提供相关证明材料，每项得1分，最高得2分</w:t>
            </w:r>
            <w:r/>
          </w:p>
          <w:p>
            <w:pPr>
              <w:pStyle w:val="892"/>
              <w:rPr>
                <w:rFonts w:hint="eastAsia" w:ascii="宋体" w:hAnsi="宋体" w:cs="宋体"/>
                <w:sz w:val="21"/>
                <w:szCs w:val="21"/>
                <w:lang w:val="en-US" w:eastAsia="zh-CN"/>
              </w:rPr>
            </w:pPr>
            <w:r>
              <w:rPr>
                <w:rFonts w:hint="eastAsia" w:ascii="宋体" w:hAnsi="宋体" w:cs="宋体"/>
                <w:sz w:val="21"/>
                <w:szCs w:val="21"/>
                <w:lang w:val="en-US" w:eastAsia="zh-CN"/>
              </w:rPr>
              <w:t xml:space="preserve">1、支持NFC无线通信功能得1分；</w:t>
            </w:r>
            <w:r/>
          </w:p>
          <w:p>
            <w:pPr>
              <w:pStyle w:val="892"/>
              <w:rPr>
                <w:rFonts w:hint="eastAsia" w:ascii="宋体" w:hAnsi="宋体" w:eastAsia="宋体" w:cs="宋体"/>
                <w:color w:val="000000"/>
                <w:sz w:val="21"/>
                <w:szCs w:val="21"/>
                <w:lang w:val="en-US" w:eastAsia="zh-CN" w:bidi="ar"/>
              </w:rPr>
            </w:pPr>
            <w:r>
              <w:rPr>
                <w:rFonts w:hint="eastAsia" w:ascii="宋体" w:hAnsi="宋体" w:cs="宋体"/>
                <w:sz w:val="21"/>
                <w:szCs w:val="21"/>
                <w:lang w:val="en-US" w:eastAsia="zh-CN"/>
              </w:rPr>
              <w:t xml:space="preserve">2、</w:t>
            </w:r>
            <w:r>
              <w:rPr>
                <w:rFonts w:hint="eastAsia" w:ascii="宋体" w:hAnsi="宋体" w:cs="宋体"/>
                <w:sz w:val="21"/>
                <w:szCs w:val="21"/>
                <w:highlight w:val="none"/>
                <w:lang w:val="en-US" w:eastAsia="zh-CN"/>
              </w:rPr>
              <w:t xml:space="preserve">支持</w:t>
            </w:r>
            <w:r>
              <w:rPr>
                <w:rFonts w:hint="eastAsia" w:ascii="宋体" w:hAnsi="宋体" w:eastAsia="宋体" w:cs="宋体"/>
                <w:sz w:val="21"/>
                <w:szCs w:val="21"/>
                <w:highlight w:val="none"/>
              </w:rPr>
              <w:t xml:space="preserve">内置</w:t>
            </w:r>
            <w:r>
              <w:rPr>
                <w:rFonts w:hint="eastAsia" w:ascii="宋体" w:hAnsi="宋体" w:cs="宋体"/>
                <w:sz w:val="21"/>
                <w:szCs w:val="21"/>
                <w:highlight w:val="none"/>
                <w:lang w:val="en-US" w:eastAsia="zh-CN"/>
              </w:rPr>
              <w:t xml:space="preserve">画面</w:t>
            </w:r>
            <w:r>
              <w:rPr>
                <w:rFonts w:hint="eastAsia" w:ascii="宋体" w:hAnsi="宋体" w:eastAsia="宋体" w:cs="宋体"/>
                <w:sz w:val="21"/>
                <w:szCs w:val="21"/>
                <w:highlight w:val="none"/>
              </w:rPr>
              <w:t xml:space="preserve">融合</w:t>
            </w:r>
            <w:r>
              <w:rPr>
                <w:rFonts w:hint="eastAsia" w:ascii="宋体" w:hAnsi="宋体" w:cs="宋体"/>
                <w:sz w:val="21"/>
                <w:szCs w:val="21"/>
                <w:highlight w:val="none"/>
                <w:lang w:val="en-US" w:eastAsia="zh-CN"/>
              </w:rPr>
              <w:t xml:space="preserve">校准功能</w:t>
            </w:r>
            <w:r>
              <w:rPr>
                <w:rFonts w:hint="eastAsia" w:ascii="宋体" w:hAnsi="宋体" w:cs="宋体"/>
                <w:sz w:val="21"/>
                <w:szCs w:val="21"/>
                <w:lang w:val="en-US" w:eastAsia="zh-CN"/>
              </w:rPr>
              <w:t xml:space="preserve">得1分；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（三）所投“工程投影机-3”支持以下功能，需提供相关证明材料，每项得1分，最高得2分</w:t>
            </w:r>
            <w:r/>
          </w:p>
          <w:p>
            <w:pPr>
              <w:pStyle w:val="892"/>
              <w:rPr>
                <w:rFonts w:hint="eastAsia" w:ascii="宋体" w:hAnsi="宋体" w:cs="宋体"/>
                <w:sz w:val="21"/>
                <w:szCs w:val="21"/>
                <w:lang w:val="en-US" w:eastAsia="zh-CN"/>
              </w:rPr>
            </w:pPr>
            <w:r>
              <w:rPr>
                <w:rFonts w:hint="eastAsia" w:ascii="宋体" w:hAnsi="宋体" w:cs="宋体"/>
                <w:sz w:val="21"/>
                <w:szCs w:val="21"/>
                <w:lang w:val="en-US" w:eastAsia="zh-CN"/>
              </w:rPr>
              <w:t xml:space="preserve">1、支持NFC无线通信功能得1分；</w:t>
            </w:r>
            <w:r/>
          </w:p>
          <w:p>
            <w:pPr>
              <w:pStyle w:val="892"/>
              <w:rPr>
                <w:rFonts w:hint="eastAsia" w:ascii="宋体" w:hAnsi="宋体" w:eastAsia="宋体" w:cs="宋体"/>
                <w:color w:val="000000"/>
                <w:sz w:val="21"/>
                <w:szCs w:val="21"/>
                <w:lang w:bidi="ar"/>
              </w:rPr>
            </w:pPr>
            <w:r>
              <w:rPr>
                <w:rFonts w:hint="eastAsia" w:ascii="宋体" w:hAnsi="宋体" w:cs="宋体"/>
                <w:sz w:val="21"/>
                <w:szCs w:val="21"/>
                <w:lang w:val="en-US" w:eastAsia="zh-CN"/>
              </w:rPr>
              <w:t xml:space="preserve">2、</w:t>
            </w:r>
            <w:r>
              <w:rPr>
                <w:rFonts w:hint="eastAsia" w:ascii="宋体" w:hAnsi="宋体" w:cs="宋体"/>
                <w:sz w:val="21"/>
                <w:szCs w:val="21"/>
                <w:highlight w:val="none"/>
                <w:lang w:val="en-US" w:eastAsia="zh-CN"/>
              </w:rPr>
              <w:t xml:space="preserve">支持</w:t>
            </w:r>
            <w:r>
              <w:rPr>
                <w:rFonts w:hint="eastAsia" w:ascii="宋体" w:hAnsi="宋体" w:eastAsia="宋体" w:cs="宋体"/>
                <w:sz w:val="21"/>
                <w:szCs w:val="21"/>
                <w:highlight w:val="none"/>
              </w:rPr>
              <w:t xml:space="preserve">内置</w:t>
            </w:r>
            <w:r>
              <w:rPr>
                <w:rFonts w:hint="eastAsia" w:ascii="宋体" w:hAnsi="宋体" w:cs="宋体"/>
                <w:sz w:val="21"/>
                <w:szCs w:val="21"/>
                <w:highlight w:val="none"/>
                <w:lang w:val="en-US" w:eastAsia="zh-CN"/>
              </w:rPr>
              <w:t xml:space="preserve">画面</w:t>
            </w:r>
            <w:r>
              <w:rPr>
                <w:rFonts w:hint="eastAsia" w:ascii="宋体" w:hAnsi="宋体" w:eastAsia="宋体" w:cs="宋体"/>
                <w:sz w:val="21"/>
                <w:szCs w:val="21"/>
                <w:highlight w:val="none"/>
              </w:rPr>
              <w:t xml:space="preserve">融合</w:t>
            </w:r>
            <w:r>
              <w:rPr>
                <w:rFonts w:hint="eastAsia" w:ascii="宋体" w:hAnsi="宋体" w:cs="宋体"/>
                <w:sz w:val="21"/>
                <w:szCs w:val="21"/>
                <w:highlight w:val="none"/>
                <w:lang w:val="en-US" w:eastAsia="zh-CN"/>
              </w:rPr>
              <w:t xml:space="preserve">校准功能</w:t>
            </w:r>
            <w:r>
              <w:rPr>
                <w:rFonts w:hint="eastAsia" w:ascii="宋体" w:hAnsi="宋体" w:cs="宋体"/>
                <w:sz w:val="21"/>
                <w:szCs w:val="21"/>
                <w:lang w:val="en-US" w:eastAsia="zh-CN"/>
              </w:rPr>
              <w:t xml:space="preserve">得1分；</w:t>
            </w:r>
            <w:r/>
          </w:p>
          <w:p>
            <w:pPr>
              <w:rPr>
                <w:rFonts w:hint="eastAsia" w:eastAsia="宋体"/>
                <w:lang w:eastAsia="zh-CN"/>
              </w:rPr>
            </w:pPr>
            <w:r>
              <w:rPr>
                <w:rFonts w:hint="eastAsia" w:ascii="宋体" w:hAnsi="宋体"/>
                <w:b/>
                <w:lang w:eastAsia="zh-CN"/>
              </w:rPr>
              <w:t xml:space="preserve">注：</w:t>
            </w:r>
            <w:r>
              <w:rPr>
                <w:rFonts w:hint="eastAsia" w:ascii="宋体" w:hAnsi="宋体"/>
                <w:b/>
              </w:rPr>
              <w:t xml:space="preserve">需提供以下任意一种证明材料</w:t>
            </w:r>
            <w:r>
              <w:rPr>
                <w:rFonts w:hint="eastAsia" w:ascii="宋体" w:hAnsi="宋体"/>
                <w:b/>
                <w:lang w:eastAsia="zh-CN"/>
              </w:rPr>
              <w:t xml:space="preserve">，</w:t>
            </w:r>
            <w:r>
              <w:rPr>
                <w:rFonts w:hint="eastAsia"/>
                <w:b/>
                <w:bCs/>
                <w:color w:val="000000" w:themeColor="text1"/>
                <w:szCs w:val="21"/>
                <w14:textFill>
                  <w14:solidFill>
                    <w14:schemeClr w14:val="tx1"/>
                  </w14:solidFill>
                </w14:textFill>
              </w:rPr>
              <w:t xml:space="preserve">提供不全、不清晰、</w:t>
            </w:r>
            <w:r>
              <w:rPr>
                <w:rFonts w:hint="eastAsia"/>
                <w:b/>
                <w:bCs/>
                <w:color w:val="000000" w:themeColor="text1"/>
                <w:szCs w:val="21"/>
                <w:lang w:val="en-US" w:eastAsia="zh-CN"/>
                <w14:textFill>
                  <w14:solidFill>
                    <w14:schemeClr w14:val="tx1"/>
                  </w14:solidFill>
                </w14:textFill>
              </w:rPr>
              <w:t xml:space="preserve">不符要求</w:t>
            </w:r>
            <w:r>
              <w:rPr>
                <w:rFonts w:hint="eastAsia"/>
                <w:b/>
                <w:bCs/>
                <w:color w:val="000000" w:themeColor="text1"/>
                <w:szCs w:val="21"/>
                <w14:textFill>
                  <w14:solidFill>
                    <w14:schemeClr w14:val="tx1"/>
                  </w14:solidFill>
                </w14:textFill>
              </w:rPr>
              <w:t xml:space="preserve">或未提供的，对应项不得分</w:t>
            </w:r>
            <w:r>
              <w:rPr>
                <w:rFonts w:hint="eastAsia"/>
                <w:b/>
                <w:bCs/>
                <w:color w:val="000000" w:themeColor="text1"/>
                <w:szCs w:val="21"/>
                <w:lang w:eastAsia="zh-CN"/>
                <w14:textFill>
                  <w14:solidFill>
                    <w14:schemeClr w14:val="tx1"/>
                  </w14:solidFill>
                </w14:textFill>
              </w:rPr>
              <w:t xml:space="preserve">。</w:t>
            </w:r>
            <w:r/>
          </w:p>
          <w:p>
            <w:pPr>
              <w:rPr>
                <w:b/>
                <w:bCs w:val="0"/>
                <w:color w:val="000000"/>
                <w:szCs w:val="21"/>
              </w:rPr>
            </w:pPr>
            <w:r>
              <w:rPr>
                <w:rFonts w:hint="eastAsia" w:ascii="宋体" w:hAnsi="宋体"/>
                <w:b/>
                <w:bCs w:val="0"/>
                <w:lang w:eastAsia="zh-CN"/>
              </w:rPr>
              <w:t xml:space="preserve">（</w:t>
            </w:r>
            <w:r>
              <w:rPr>
                <w:rFonts w:hint="eastAsia" w:ascii="宋体" w:hAnsi="宋体"/>
                <w:b/>
                <w:bCs w:val="0"/>
                <w:lang w:val="en-US" w:eastAsia="zh-CN"/>
              </w:rPr>
              <w:t xml:space="preserve">1</w:t>
            </w:r>
            <w:r>
              <w:rPr>
                <w:rFonts w:hint="eastAsia" w:ascii="宋体" w:hAnsi="宋体"/>
                <w:b/>
                <w:bCs w:val="0"/>
                <w:lang w:eastAsia="zh-CN"/>
              </w:rPr>
              <w:t xml:space="preserve">）</w:t>
            </w:r>
            <w:r>
              <w:rPr>
                <w:rFonts w:hint="eastAsia" w:ascii="宋体" w:hAnsi="宋体"/>
                <w:b/>
                <w:bCs w:val="0"/>
              </w:rPr>
              <w:t xml:space="preserve">检测报告扫描件（</w:t>
            </w:r>
            <w:r>
              <w:rPr>
                <w:b/>
                <w:bCs w:val="0"/>
                <w:color w:val="000000"/>
                <w:szCs w:val="21"/>
              </w:rPr>
              <w:t xml:space="preserve">检测报告应为具有检验检测资质的检测机构出具，检测机构应通过相应的CMA认证，检测报告页面必须有CMA认证标志</w:t>
            </w:r>
            <w:r>
              <w:rPr>
                <w:rFonts w:hint="eastAsia"/>
                <w:b/>
                <w:bCs w:val="0"/>
                <w:color w:val="000000"/>
                <w:szCs w:val="21"/>
              </w:rPr>
              <w:t xml:space="preserve">）</w:t>
            </w:r>
            <w:r/>
          </w:p>
          <w:p>
            <w:pPr>
              <w:rPr>
                <w:b/>
                <w:bCs w:val="0"/>
                <w:color w:val="000000"/>
                <w:szCs w:val="21"/>
              </w:rPr>
            </w:pPr>
            <w:r>
              <w:rPr>
                <w:rFonts w:hint="eastAsia"/>
                <w:b/>
                <w:bCs w:val="0"/>
                <w:color w:val="000000"/>
                <w:szCs w:val="21"/>
                <w:lang w:eastAsia="zh-CN"/>
              </w:rPr>
              <w:t xml:space="preserve">（</w:t>
            </w:r>
            <w:r>
              <w:rPr>
                <w:rFonts w:hint="eastAsia"/>
                <w:b/>
                <w:bCs w:val="0"/>
                <w:color w:val="000000"/>
                <w:szCs w:val="21"/>
                <w:lang w:val="en-US" w:eastAsia="zh-CN"/>
              </w:rPr>
              <w:t xml:space="preserve">2</w:t>
            </w:r>
            <w:r>
              <w:rPr>
                <w:rFonts w:hint="eastAsia"/>
                <w:b/>
                <w:bCs w:val="0"/>
                <w:color w:val="000000"/>
                <w:szCs w:val="21"/>
                <w:lang w:eastAsia="zh-CN"/>
              </w:rPr>
              <w:t xml:space="preserve">）</w:t>
            </w:r>
            <w:r>
              <w:rPr>
                <w:rFonts w:hint="eastAsia"/>
                <w:b/>
                <w:bCs w:val="0"/>
                <w:color w:val="000000"/>
                <w:szCs w:val="21"/>
              </w:rPr>
              <w:t xml:space="preserve">官网截图证明</w:t>
            </w:r>
            <w:r/>
          </w:p>
          <w:p>
            <w:pPr>
              <w:rPr>
                <w:rFonts w:hint="eastAsia" w:eastAsia="宋体" w:asciiTheme="minorEastAsia" w:hAnsiTheme="minorEastAsia" w:cstheme="minorEastAsia"/>
                <w:szCs w:val="21"/>
                <w:lang w:val="en-US" w:eastAsia="zh-CN"/>
              </w:rPr>
            </w:pPr>
            <w:r>
              <w:rPr>
                <w:rFonts w:hint="eastAsia"/>
                <w:b/>
                <w:bCs w:val="0"/>
                <w:color w:val="000000"/>
                <w:szCs w:val="21"/>
                <w:lang w:eastAsia="zh-CN"/>
              </w:rPr>
              <w:t xml:space="preserve">（</w:t>
            </w:r>
            <w:r>
              <w:rPr>
                <w:rFonts w:hint="eastAsia"/>
                <w:b/>
                <w:bCs w:val="0"/>
                <w:color w:val="000000"/>
                <w:szCs w:val="21"/>
                <w:lang w:val="en-US" w:eastAsia="zh-CN"/>
              </w:rPr>
              <w:t xml:space="preserve">3</w:t>
            </w:r>
            <w:r>
              <w:rPr>
                <w:rFonts w:hint="eastAsia"/>
                <w:b/>
                <w:bCs w:val="0"/>
                <w:color w:val="000000"/>
                <w:szCs w:val="21"/>
                <w:lang w:eastAsia="zh-CN"/>
              </w:rPr>
              <w:t xml:space="preserve">）</w:t>
            </w:r>
            <w:r>
              <w:rPr>
                <w:rFonts w:hint="eastAsia"/>
                <w:b/>
                <w:bCs w:val="0"/>
                <w:color w:val="000000"/>
                <w:szCs w:val="21"/>
              </w:rPr>
              <w:t xml:space="preserve">技术参数</w:t>
            </w:r>
            <w:r>
              <w:rPr>
                <w:rFonts w:hint="eastAsia"/>
                <w:b/>
                <w:bCs w:val="0"/>
                <w:color w:val="000000"/>
                <w:szCs w:val="21"/>
                <w:lang w:val="en-US" w:eastAsia="zh-CN"/>
              </w:rPr>
              <w:t xml:space="preserve">说明书</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分</w:t>
            </w:r>
            <w:r/>
          </w:p>
        </w:tc>
      </w:tr>
      <w:tr>
        <w:trPr>
          <w:jc w:val="center"/>
          <w:trHeight w:val="2559"/>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项目实施方案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投标人根据本项目特点，制定下列项目实施方案：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rPr>
                <w:rFonts w:hint="eastAsia" w:asciiTheme="minorEastAsia" w:hAnsiTheme="minorEastAsia" w:eastAsiaTheme="minorEastAsia" w:cstheme="minorEastAsia"/>
                <w:color w:val="000000"/>
                <w:szCs w:val="21"/>
                <w:lang w:bidi="ar"/>
              </w:rPr>
              <w:t xml:space="preserve">设备供货计划及施工前期准备工作</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2.调试安装方案、系统测试及运行方案；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w:t>
            </w:r>
            <w:r>
              <w:rPr>
                <w:rFonts w:hint="eastAsia" w:asciiTheme="minorEastAsia" w:hAnsiTheme="minorEastAsia" w:eastAsiaTheme="minorEastAsia" w:cstheme="minorEastAsia"/>
                <w:color w:val="000000"/>
                <w:szCs w:val="21"/>
                <w:lang w:bidi="ar"/>
              </w:rPr>
              <w:t xml:space="preserve">工程进度的控制管理与保证措施</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pStyle w:val="892"/>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240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项目售后服务方案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投标人根据本项目特点，提供项目售后服务方案：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1.售后服务机构设置、管理制度、人员和设备配备；</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2.应急预案；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3.服务响应；</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968"/>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技术培训方案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投标人根据本项目特点，提供完整的针对本项目制定培训方案：</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1.培训内容；</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2.培训专员资质及能力；</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3.培训计划及后续服务；</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bookmarkStart w:id="68" w:name="OLE_LINK14"/>
            <w:r>
              <w:rPr>
                <w:rFonts w:hint="eastAsia" w:ascii="宋体" w:hAnsi="宋体" w:cs="Tahoma"/>
                <w:color w:val="000000" w:themeColor="text1"/>
                <w:szCs w:val="21"/>
                <w14:textFill>
                  <w14:solidFill>
                    <w14:schemeClr w14:val="tx1"/>
                  </w14:solidFill>
                </w14:textFill>
              </w:rPr>
              <w:t xml:space="preserve">内容详细完善</w:t>
            </w:r>
            <w:bookmarkEnd w:id="68"/>
            <w:r>
              <w:rPr>
                <w:rFonts w:hint="eastAsia" w:ascii="宋体" w:hAnsi="宋体" w:cs="Tahoma"/>
                <w:color w:val="000000" w:themeColor="text1"/>
                <w:szCs w:val="21"/>
                <w14:textFill>
                  <w14:solidFill>
                    <w14:schemeClr w14:val="tx1"/>
                  </w14:solidFill>
                </w14:textFill>
              </w:rPr>
              <w:t xml:space="preserve">、考虑周全，针对性强的得2分；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内容较详细完善、基本考虑周全，针对性较强的得1分。</w:t>
            </w:r>
            <w:r/>
          </w:p>
          <w:p>
            <w:pPr>
              <w:pStyle w:val="892"/>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未提供相关内容的不得分。</w:t>
            </w:r>
            <w:r/>
          </w:p>
          <w:p>
            <w:pPr>
              <w:pStyle w:val="892"/>
              <w:rPr>
                <w:color w:val="ff0000"/>
                <w:szCs w:val="21"/>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556"/>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类似业绩</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投标人具有2023 年以来（以合同签订时间为准）的类似业绩，每提供1份得2分，最高得6分；</w:t>
            </w:r>
            <w:r/>
          </w:p>
          <w:p>
            <w:pPr>
              <w:rPr>
                <w:color w:val="ff0000"/>
                <w:szCs w:val="21"/>
              </w:rPr>
            </w:pPr>
            <w:r>
              <w:rPr>
                <w:rFonts w:hint="eastAsia" w:ascii="宋体" w:hAnsi="宋体" w:cs="宋体"/>
                <w:b/>
                <w:bCs/>
                <w:szCs w:val="21"/>
                <w:lang w:bidi="ar"/>
              </w:rPr>
              <w:t xml:space="preserve">注：投标文件中提供合同扫描件，</w:t>
            </w:r>
            <w:r>
              <w:rPr>
                <w:rFonts w:hint="eastAsia" w:ascii="宋体" w:hAnsi="宋体" w:cs="宋体"/>
                <w:b/>
                <w:bCs/>
                <w:color w:val="000000"/>
                <w:szCs w:val="21"/>
                <w:lang w:bidi="ar"/>
              </w:rPr>
              <w:t xml:space="preserve">合同中须反映出相关内容，如合同中不能反映，须提供其他材料予以佐证，不提供或提供内容不符的不得分。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822"/>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质保承诺</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b/>
                <w:bCs/>
                <w:szCs w:val="21"/>
                <w:lang w:bidi="ar"/>
              </w:rPr>
            </w:pPr>
            <w:r>
              <w:rPr>
                <w:rFonts w:hint="eastAsia" w:ascii="宋体" w:hAnsi="宋体" w:cs="宋体"/>
                <w:szCs w:val="21"/>
                <w:lang w:bidi="ar"/>
              </w:rPr>
              <w:t xml:space="preserve">针对本次采购</w:t>
            </w:r>
            <w:r>
              <w:rPr>
                <w:rFonts w:hint="eastAsia" w:ascii="宋体" w:hAnsi="宋体" w:cs="宋体"/>
                <w:szCs w:val="21"/>
                <w:lang w:val="en-US" w:eastAsia="zh-CN" w:bidi="ar"/>
              </w:rPr>
              <w:t xml:space="preserve">所有标的物</w:t>
            </w:r>
            <w:r>
              <w:rPr>
                <w:rFonts w:hint="eastAsia" w:ascii="宋体" w:hAnsi="宋体" w:cs="宋体"/>
                <w:szCs w:val="21"/>
                <w:lang w:bidi="ar"/>
              </w:rPr>
              <w:t xml:space="preserve">，</w:t>
            </w:r>
            <w:r>
              <w:rPr>
                <w:rFonts w:hint="eastAsia" w:ascii="宋体" w:hAnsi="宋体" w:cs="宋体"/>
                <w:szCs w:val="21"/>
                <w:lang w:val="en-US" w:eastAsia="zh-CN" w:bidi="ar"/>
              </w:rPr>
              <w:t xml:space="preserve">投标人</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四</w:t>
            </w:r>
            <w:r>
              <w:rPr>
                <w:rFonts w:hint="eastAsia" w:ascii="宋体" w:hAnsi="宋体" w:cs="宋体"/>
                <w:szCs w:val="21"/>
                <w:lang w:bidi="ar"/>
              </w:rPr>
              <w:t xml:space="preserve">年</w:t>
            </w:r>
            <w:r>
              <w:rPr>
                <w:rFonts w:hint="eastAsia" w:ascii="宋体" w:hAnsi="宋体" w:cs="宋体"/>
                <w:szCs w:val="21"/>
                <w:lang w:val="en-US" w:eastAsia="zh-CN" w:bidi="ar"/>
              </w:rPr>
              <w:t xml:space="preserve">质保</w:t>
            </w:r>
            <w:r>
              <w:rPr>
                <w:rFonts w:hint="eastAsia" w:ascii="宋体" w:hAnsi="宋体" w:cs="宋体"/>
                <w:szCs w:val="21"/>
                <w:lang w:bidi="ar"/>
              </w:rPr>
              <w:t xml:space="preserve">得</w:t>
            </w:r>
            <w:r>
              <w:rPr>
                <w:rFonts w:hint="eastAsia" w:ascii="宋体" w:hAnsi="宋体" w:cs="宋体"/>
                <w:szCs w:val="21"/>
                <w:lang w:val="en-US" w:eastAsia="zh-CN" w:bidi="ar"/>
              </w:rPr>
              <w:t xml:space="preserve">2</w:t>
            </w:r>
            <w:r>
              <w:rPr>
                <w:rFonts w:hint="eastAsia" w:ascii="宋体" w:hAnsi="宋体" w:cs="宋体"/>
                <w:szCs w:val="21"/>
                <w:lang w:bidi="ar"/>
              </w:rPr>
              <w:t xml:space="preserve">分</w:t>
            </w:r>
            <w:r>
              <w:rPr>
                <w:rFonts w:hint="eastAsia" w:ascii="宋体" w:hAnsi="宋体" w:cs="宋体"/>
                <w:szCs w:val="21"/>
                <w:lang w:eastAsia="zh-CN" w:bidi="ar"/>
              </w:rPr>
              <w:t xml:space="preserve">，</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五</w:t>
            </w:r>
            <w:r>
              <w:rPr>
                <w:rFonts w:hint="eastAsia" w:ascii="宋体" w:hAnsi="宋体" w:cs="宋体"/>
                <w:szCs w:val="21"/>
                <w:lang w:bidi="ar"/>
              </w:rPr>
              <w:t xml:space="preserve">年</w:t>
            </w:r>
            <w:r>
              <w:rPr>
                <w:rFonts w:hint="eastAsia" w:ascii="宋体" w:hAnsi="宋体" w:cs="宋体"/>
                <w:szCs w:val="21"/>
                <w:lang w:val="en-US" w:eastAsia="zh-CN" w:bidi="ar"/>
              </w:rPr>
              <w:t xml:space="preserve">及以上质保</w:t>
            </w:r>
            <w:r>
              <w:rPr>
                <w:rFonts w:hint="eastAsia" w:ascii="宋体" w:hAnsi="宋体" w:cs="宋体"/>
                <w:szCs w:val="21"/>
                <w:lang w:bidi="ar"/>
              </w:rPr>
              <w:t xml:space="preserve">得</w:t>
            </w:r>
            <w:r>
              <w:rPr>
                <w:rFonts w:hint="eastAsia" w:ascii="宋体" w:hAnsi="宋体" w:cs="宋体"/>
                <w:szCs w:val="21"/>
                <w:lang w:val="en-US" w:eastAsia="zh-CN" w:bidi="ar"/>
              </w:rPr>
              <w:t xml:space="preserve">4</w:t>
            </w:r>
            <w:r>
              <w:rPr>
                <w:rFonts w:hint="eastAsia" w:ascii="宋体" w:hAnsi="宋体" w:cs="宋体"/>
                <w:szCs w:val="21"/>
                <w:lang w:bidi="ar"/>
              </w:rPr>
              <w:t xml:space="preserve">分。</w:t>
            </w:r>
            <w:r/>
          </w:p>
          <w:p>
            <w:pPr>
              <w:rPr>
                <w:rFonts w:hint="eastAsia" w:ascii="宋体" w:hAnsi="宋体" w:cs="宋体"/>
                <w:szCs w:val="21"/>
                <w:lang w:bidi="ar"/>
              </w:rPr>
            </w:pPr>
            <w:r>
              <w:rPr>
                <w:rFonts w:hint="eastAsia" w:ascii="宋体" w:hAnsi="宋体" w:cs="宋体"/>
                <w:b/>
                <w:bCs/>
                <w:szCs w:val="21"/>
                <w:lang w:bidi="ar"/>
              </w:rPr>
              <w:t xml:space="preserve">注：投标文件中提供承诺书，承诺书中需载明具体的质保年限，未提供或提供不符要求的不得分。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bl>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备注</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w:t>
      </w:r>
      <w:r>
        <w:rPr>
          <w:rFonts w:hint="eastAsia"/>
          <w:szCs w:val="21"/>
        </w:rPr>
        <w:t xml:space="preserve">▲</w:t>
      </w:r>
      <w:r>
        <w:rPr>
          <w:rFonts w:hint="eastAsia" w:ascii="宋体" w:hAnsi="宋体"/>
          <w:bCs/>
          <w:color w:val="000000" w:themeColor="text1"/>
          <w:szCs w:val="21"/>
          <w14:textFill>
            <w14:solidFill>
              <w14:schemeClr w14:val="tx1"/>
            </w14:solidFill>
          </w14:textFill>
        </w:rPr>
        <w:t xml:space="preserve">”项目为客观分。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b/>
          <w:szCs w:val="21"/>
        </w:rPr>
        <w:outlineLvl w:val="1"/>
      </w:pPr>
      <w:r>
        <w:rPr>
          <w:rFonts w:hint="eastAsia" w:cs="仿宋" w:asciiTheme="minorEastAsia" w:hAnsiTheme="minorEastAsia"/>
          <w:b/>
          <w:szCs w:val="21"/>
        </w:rPr>
        <w:t xml:space="preserve">三、政府采购政策：</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（一）中、小企业</w:t>
      </w:r>
      <w:r/>
    </w:p>
    <w:p>
      <w:pPr>
        <w:ind w:firstLine="420"/>
        <w:spacing w:line="360" w:lineRule="auto"/>
        <w:rPr>
          <w:rFonts w:hint="eastAsia" w:cs="仿宋" w:asciiTheme="minorEastAsia" w:hAnsiTheme="minorEastAsia"/>
          <w:szCs w:val="21"/>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1、本项目属于</w:t>
      </w:r>
      <w:r>
        <w:rPr>
          <w:rFonts w:hint="eastAsia" w:cs="仿宋" w:asciiTheme="minorEastAsia" w:hAnsiTheme="minorEastAsia"/>
          <w:b/>
          <w:szCs w:val="21"/>
          <w:u w:val="single"/>
        </w:rPr>
        <w:t xml:space="preserve">非预留份额专门面向中小企业采购</w:t>
      </w:r>
      <w:r>
        <w:rPr>
          <w:rFonts w:hint="eastAsia" w:cs="仿宋" w:asciiTheme="minorEastAsia" w:hAnsiTheme="minorEastAsia"/>
          <w:szCs w:val="21"/>
        </w:rPr>
        <w:t xml:space="preserve">。如供应商所提供的全部货物的制造商属于小微企业，对其报价给予</w:t>
      </w:r>
      <w:r>
        <w:rPr>
          <w:rFonts w:cs="仿宋" w:asciiTheme="minorEastAsia" w:hAnsiTheme="minorEastAsia"/>
          <w:b/>
          <w:bCs/>
          <w:szCs w:val="21"/>
          <w:u w:val="single"/>
        </w:rPr>
        <w:t xml:space="preserve">20</w:t>
      </w:r>
      <w:r>
        <w:rPr>
          <w:rFonts w:hint="eastAsia" w:cs="仿宋" w:asciiTheme="minorEastAsia" w:hAnsiTheme="minorEastAsia"/>
          <w:b/>
          <w:bCs/>
          <w:szCs w:val="21"/>
          <w:u w:val="single"/>
        </w:rPr>
        <w:t xml:space="preserve">％</w:t>
      </w:r>
      <w:r>
        <w:rPr>
          <w:rFonts w:hint="eastAsia" w:cs="仿宋" w:asciiTheme="minorEastAsia" w:hAnsiTheme="minorEastAsia"/>
          <w:szCs w:val="21"/>
        </w:rPr>
        <w:t xml:space="preserve">的扣除，用扣除后的价格参与评审。</w:t>
      </w:r>
      <w:r>
        <w:rPr>
          <w:rFonts w:hint="eastAsia" w:ascii="宋体" w:hAnsi="宋体"/>
          <w:szCs w:val="21"/>
        </w:rPr>
        <w:t xml:space="preserve">如扣除后的价格为最低价的，则作为评标基准价，中标金额则以实际投标报价为准。</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2、本项目采购标的对应的中小企业划分标准所属行业为</w:t>
      </w:r>
      <w:r>
        <w:rPr>
          <w:rFonts w:hint="eastAsia"/>
          <w:b/>
          <w:szCs w:val="21"/>
          <w:u w:val="single"/>
        </w:rPr>
        <w:t xml:space="preserve">工业</w:t>
      </w:r>
      <w:r>
        <w:rPr>
          <w:rFonts w:hint="eastAsia" w:cs="仿宋" w:asciiTheme="minorEastAsia" w:hAnsiTheme="minorEastAsia"/>
          <w:szCs w:val="21"/>
        </w:rPr>
        <w:t xml:space="preserve">。中小微企业划型标准根据《中小企业划型标准规定》（工信部联企业【2011】300号）规定。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4</w:t>
      </w:r>
      <w:r>
        <w:rPr>
          <w:rFonts w:hint="eastAsia" w:cs="仿宋" w:asciiTheme="minorEastAsia" w:hAnsiTheme="minorEastAsia"/>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5</w:t>
      </w:r>
      <w:r>
        <w:rPr>
          <w:rFonts w:hint="eastAsia" w:cs="仿宋" w:asciiTheme="minorEastAsia" w:hAnsiTheme="minorEastAsia"/>
          <w:szCs w:val="21"/>
        </w:rPr>
        <w:t xml:space="preserve">、本项目中，</w:t>
      </w:r>
      <w:r>
        <w:rPr>
          <w:rFonts w:hint="eastAsia"/>
          <w:color w:val="000000" w:themeColor="text1"/>
          <w:szCs w:val="21"/>
          <w14:textFill>
            <w14:solidFill>
              <w14:schemeClr w14:val="tx1"/>
            </w14:solidFill>
          </w14:textFill>
        </w:rPr>
        <w:t xml:space="preserve">供应商提供的货物由中小企业制造，即货物由中小企业生产且使用该中小企业商号或者注册商标，才可享受规定的中小企业扶持政策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6</w:t>
      </w:r>
      <w:r>
        <w:rPr>
          <w:rFonts w:hint="eastAsia" w:cs="仿宋" w:asciiTheme="minorEastAsia" w:hAnsiTheme="minorEastAsia"/>
          <w:szCs w:val="21"/>
        </w:rPr>
        <w:t xml:space="preserve">、若供应商提供的《中小企业声明函》为虚假声明则视</w:t>
      </w:r>
      <w:bookmarkStart w:id="70" w:name="_GoBack"/>
      <w:r/>
      <w:bookmarkEnd w:id="70"/>
      <w:r>
        <w:rPr>
          <w:rFonts w:hint="eastAsia" w:cs="仿宋" w:asciiTheme="minorEastAsia" w:hAnsiTheme="minorEastAsia"/>
          <w:szCs w:val="21"/>
        </w:rPr>
        <w:t xml:space="preserve">同提供虚假材料，按政府采购相关规定处理并报请政府监管部门给予行政处罚。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（二）残疾人福利性单位</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根据《关于贯彻执行绿色采购、促进残疾人就业和支持监狱企业发展有关政策的通知（苏财购〔20</w:t>
      </w:r>
      <w:r>
        <w:rPr>
          <w:rFonts w:cs="仿宋" w:asciiTheme="minorEastAsia" w:hAnsiTheme="minorEastAsia"/>
          <w:szCs w:val="21"/>
        </w:rPr>
        <w:t xml:space="preserve">19</w:t>
      </w:r>
      <w:r>
        <w:rPr>
          <w:rFonts w:hint="eastAsia" w:cs="仿宋" w:asciiTheme="minorEastAsia" w:hAnsiTheme="minorEastAsia"/>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b/>
          <w:color w:val="000000" w:themeColor="text1"/>
          <w:szCs w:val="21"/>
          <w14:textFill>
            <w14:solidFill>
              <w14:schemeClr w14:val="tx1"/>
            </w14:solidFill>
          </w14:textFill>
        </w:rPr>
        <w:t xml:space="preserve">未提供视为非残疾人福利性单位，不视同小微企业，不享受残疾人福利性单位政策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（三）监狱企业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（四）根据苏财购【2019】10号文：（货物）</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1</w:t>
      </w:r>
      <w:r>
        <w:rPr>
          <w:rFonts w:hint="eastAsia" w:cs="仿宋" w:asciiTheme="minorEastAsia" w:hAnsiTheme="minorEastAsia"/>
          <w:szCs w:val="21"/>
        </w:rPr>
        <w:t xml:space="preserve">、</w:t>
      </w:r>
      <w:r>
        <w:rPr>
          <w:rFonts w:hint="eastAsia"/>
          <w:b/>
          <w:bCs/>
        </w:rPr>
        <w:t xml:space="preserve">采购人本次采购产品中</w:t>
      </w:r>
      <w:r>
        <w:rPr>
          <w:rFonts w:hint="eastAsia"/>
          <w:b/>
          <w:bCs/>
          <w:u w:val="single"/>
        </w:rPr>
        <w:t xml:space="preserve">序号16显示屏-1、序号17显示屏-2、序号18显示屏-3、序号19显示屏-4、序号20液晶电视-1、序号21液晶电视-2、序号22液晶电视-3 </w:t>
      </w:r>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cs="仿宋" w:asciiTheme="minorEastAsia" w:hAnsiTheme="minorEastAsia"/>
          <w:szCs w:val="21"/>
        </w:rPr>
        <w:t xml:space="preserve">采购人本次</w:t>
      </w:r>
      <w:r>
        <w:rPr>
          <w:rFonts w:cs="仿宋" w:asciiTheme="minorEastAsia" w:hAnsiTheme="minorEastAsia"/>
          <w:szCs w:val="21"/>
        </w:rPr>
        <w:t xml:space="preserve">采购产品</w:t>
      </w:r>
      <w:r>
        <w:rPr>
          <w:rFonts w:hint="eastAsia" w:cs="仿宋" w:asciiTheme="minorEastAsia" w:hAnsiTheme="minorEastAsia"/>
          <w:szCs w:val="21"/>
        </w:rPr>
        <w:t xml:space="preserve">中</w:t>
      </w:r>
      <w:r>
        <w:rPr>
          <w:rFonts w:hint="eastAsia" w:cs="仿宋" w:asciiTheme="minorEastAsia" w:hAnsiTheme="minorEastAsia"/>
          <w:szCs w:val="21"/>
          <w:u w:val="single"/>
        </w:rPr>
        <w:t xml:space="preserve">  序号1工程投影机-1、</w:t>
      </w:r>
      <w:r>
        <w:rPr>
          <w:rFonts w:hint="eastAsia"/>
          <w:u w:val="single"/>
        </w:rPr>
        <w:t xml:space="preserve">序号2工程投影</w:t>
      </w:r>
      <w:r>
        <w:rPr>
          <w:rFonts w:hint="eastAsia" w:cs="仿宋" w:asciiTheme="minorEastAsia" w:hAnsiTheme="minorEastAsia"/>
          <w:szCs w:val="21"/>
          <w:u w:val="single"/>
        </w:rPr>
        <w:t xml:space="preserve">机</w:t>
      </w:r>
      <w:r>
        <w:rPr>
          <w:rFonts w:hint="eastAsia"/>
          <w:u w:val="single"/>
        </w:rPr>
        <w:t xml:space="preserve">-2、序号3工程投影</w:t>
      </w:r>
      <w:r>
        <w:rPr>
          <w:rFonts w:hint="eastAsia" w:cs="仿宋" w:asciiTheme="minorEastAsia" w:hAnsiTheme="minorEastAsia"/>
          <w:szCs w:val="21"/>
          <w:u w:val="single"/>
        </w:rPr>
        <w:t xml:space="preserve">机</w:t>
      </w:r>
      <w:r>
        <w:rPr>
          <w:rFonts w:hint="eastAsia"/>
          <w:u w:val="single"/>
        </w:rPr>
        <w:t xml:space="preserve">-3</w:t>
      </w:r>
      <w:r>
        <w:rPr>
          <w:rFonts w:cs="仿宋" w:asciiTheme="minorEastAsia" w:hAnsiTheme="minorEastAsia"/>
          <w:szCs w:val="21"/>
        </w:rPr>
        <w:t xml:space="preserve">属于《节能产品政府采购品目清单》范围内的产品</w:t>
      </w:r>
      <w:r>
        <w:rPr>
          <w:rFonts w:hint="eastAsia" w:cs="仿宋" w:asciiTheme="minorEastAsia" w:hAnsiTheme="minorEastAsia"/>
          <w:szCs w:val="21"/>
        </w:rPr>
        <w:t xml:space="preserve">，</w:t>
      </w:r>
      <w:r>
        <w:rPr>
          <w:rFonts w:cs="仿宋" w:asciiTheme="minorEastAsia" w:hAnsiTheme="minorEastAsia"/>
          <w:szCs w:val="21"/>
        </w:rPr>
        <w:t xml:space="preserve">本次采购对</w:t>
      </w:r>
      <w:r>
        <w:rPr>
          <w:rFonts w:hint="eastAsia" w:cs="仿宋" w:asciiTheme="minorEastAsia" w:hAnsiTheme="minorEastAsia"/>
          <w:szCs w:val="21"/>
        </w:rPr>
        <w:t xml:space="preserve">范围内的产品</w:t>
      </w:r>
      <w:r>
        <w:rPr>
          <w:rFonts w:cs="仿宋" w:asciiTheme="minorEastAsia" w:hAnsiTheme="minorEastAsia"/>
          <w:szCs w:val="21"/>
        </w:rPr>
        <w:t xml:space="preserve">实施优先采购，各</w:t>
      </w:r>
      <w:r>
        <w:rPr>
          <w:rFonts w:hint="eastAsia" w:cs="仿宋" w:asciiTheme="minorEastAsia" w:hAnsiTheme="minorEastAsia"/>
          <w:szCs w:val="21"/>
        </w:rPr>
        <w:t xml:space="preserve">投标人</w:t>
      </w:r>
      <w:r>
        <w:rPr>
          <w:rFonts w:cs="仿宋" w:asciiTheme="minorEastAsia" w:hAnsiTheme="minorEastAsia"/>
          <w:szCs w:val="21"/>
        </w:rPr>
        <w:t xml:space="preserve">可提供由国家确定的认证机构出具的、处于有效期之内的</w:t>
      </w:r>
      <w:r>
        <w:rPr>
          <w:rFonts w:hint="eastAsia" w:cs="仿宋" w:asciiTheme="minorEastAsia" w:hAnsiTheme="minorEastAsia"/>
          <w:szCs w:val="21"/>
        </w:rPr>
        <w:t xml:space="preserve">节能（节水）</w:t>
      </w:r>
      <w:r>
        <w:rPr>
          <w:rFonts w:cs="仿宋" w:asciiTheme="minorEastAsia" w:hAnsiTheme="minorEastAsia"/>
          <w:szCs w:val="21"/>
        </w:rPr>
        <w:t xml:space="preserve">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w:t>
      </w:r>
      <w:r>
        <w:rPr>
          <w:rFonts w:hint="eastAsia" w:cs="仿宋" w:asciiTheme="minorEastAsia" w:hAnsiTheme="minorEastAsia"/>
          <w:szCs w:val="21"/>
        </w:rPr>
        <w:t xml:space="preserve">投标</w:t>
      </w:r>
      <w:r>
        <w:rPr>
          <w:rFonts w:cs="仿宋" w:asciiTheme="minorEastAsia" w:hAnsiTheme="minorEastAsia"/>
          <w:szCs w:val="21"/>
        </w:rPr>
        <w:t xml:space="preserve">人优先成交</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2</w:t>
      </w:r>
      <w:r>
        <w:rPr>
          <w:rFonts w:hint="eastAsia" w:cs="仿宋" w:asciiTheme="minorEastAsia" w:hAnsiTheme="minorEastAsia"/>
          <w:szCs w:val="21"/>
        </w:rPr>
        <w:t xml:space="preserve">、采购人本次</w:t>
      </w:r>
      <w:r>
        <w:rPr>
          <w:rFonts w:cs="仿宋" w:asciiTheme="minorEastAsia" w:hAnsiTheme="minorEastAsia"/>
          <w:szCs w:val="21"/>
        </w:rPr>
        <w:t xml:space="preserve">采购</w:t>
      </w:r>
      <w:r>
        <w:rPr>
          <w:rFonts w:cs="仿宋" w:asciiTheme="minorEastAsia" w:hAnsiTheme="minorEastAsia"/>
          <w:szCs w:val="21"/>
          <w:highlight w:val="none"/>
        </w:rPr>
        <w:t xml:space="preserve">产品</w:t>
      </w:r>
      <w:r>
        <w:rPr>
          <w:rFonts w:hint="eastAsia" w:cs="仿宋" w:asciiTheme="minorEastAsia" w:hAnsiTheme="minorEastAsia"/>
          <w:szCs w:val="21"/>
          <w:highlight w:val="none"/>
        </w:rPr>
        <w:t xml:space="preserve">中</w:t>
      </w:r>
      <w:r>
        <w:rPr>
          <w:rFonts w:hint="eastAsia" w:cs="仿宋" w:asciiTheme="minorEastAsia" w:hAnsiTheme="minorEastAsia"/>
          <w:szCs w:val="21"/>
          <w:highlight w:val="none"/>
          <w:u w:val="single"/>
        </w:rPr>
        <w:t xml:space="preserve"> 序号1工程投影机-1、</w:t>
      </w:r>
      <w:r>
        <w:rPr>
          <w:rFonts w:hint="eastAsia"/>
          <w:highlight w:val="none"/>
          <w:u w:val="single"/>
        </w:rPr>
        <w:t xml:space="preserve">序号2工程投影</w:t>
      </w:r>
      <w:r>
        <w:rPr>
          <w:rFonts w:hint="eastAsia" w:cs="仿宋" w:asciiTheme="minorEastAsia" w:hAnsiTheme="minorEastAsia"/>
          <w:szCs w:val="21"/>
          <w:highlight w:val="none"/>
          <w:u w:val="single"/>
        </w:rPr>
        <w:t xml:space="preserve">机</w:t>
      </w:r>
      <w:r>
        <w:rPr>
          <w:rFonts w:hint="eastAsia"/>
          <w:highlight w:val="none"/>
          <w:u w:val="single"/>
        </w:rPr>
        <w:t xml:space="preserve">-2、序号3工程投影</w:t>
      </w:r>
      <w:r>
        <w:rPr>
          <w:rFonts w:hint="eastAsia" w:cs="仿宋" w:asciiTheme="minorEastAsia" w:hAnsiTheme="minorEastAsia"/>
          <w:szCs w:val="21"/>
          <w:highlight w:val="none"/>
          <w:u w:val="single"/>
        </w:rPr>
        <w:t xml:space="preserve">机</w:t>
      </w:r>
      <w:r>
        <w:rPr>
          <w:rFonts w:hint="eastAsia"/>
          <w:highlight w:val="none"/>
          <w:u w:val="single"/>
        </w:rPr>
        <w:t xml:space="preserve">-3、序号16显示屏-1、序号17显示屏-2、序号18显示屏-3、序号19显示屏-4、序号20液晶电视-1、序号21液晶电视-2、序号22液晶电视-3 </w:t>
      </w:r>
      <w:r>
        <w:rPr>
          <w:rFonts w:hint="eastAsia" w:cs="仿宋" w:asciiTheme="minorEastAsia" w:hAnsiTheme="minorEastAsia"/>
          <w:szCs w:val="21"/>
          <w:highlight w:val="none"/>
          <w:u w:val="single"/>
        </w:rPr>
        <w:t xml:space="preserve">  </w:t>
      </w:r>
      <w:r>
        <w:rPr>
          <w:rFonts w:cs="仿宋" w:asciiTheme="minorEastAsia" w:hAnsiTheme="minorEastAsia"/>
          <w:szCs w:val="21"/>
          <w:highlight w:val="none"/>
        </w:rPr>
        <w:t xml:space="preserve">属于《环境标志产品政府采购品目清单》范围内的产品，本次采购对</w:t>
      </w:r>
      <w:r>
        <w:rPr>
          <w:rFonts w:hint="eastAsia"/>
          <w:color w:val="000000" w:themeColor="text1"/>
          <w:highlight w:val="none"/>
          <w14:textFill>
            <w14:solidFill>
              <w14:schemeClr w14:val="tx1"/>
            </w14:solidFill>
          </w14:textFill>
        </w:rPr>
        <w:t xml:space="preserve">范围内的</w:t>
      </w:r>
      <w:r>
        <w:rPr>
          <w:rFonts w:cs="仿宋" w:asciiTheme="minorEastAsia" w:hAnsiTheme="minorEastAsia"/>
          <w:szCs w:val="21"/>
          <w:highlight w:val="none"/>
        </w:rPr>
        <w:t xml:space="preserve">产品实施优先采购，各</w:t>
      </w:r>
      <w:r>
        <w:rPr>
          <w:rFonts w:hint="eastAsia" w:cs="仿宋" w:asciiTheme="minorEastAsia" w:hAnsiTheme="minorEastAsia"/>
          <w:szCs w:val="21"/>
          <w:highlight w:val="none"/>
        </w:rPr>
        <w:t xml:space="preserve">投标人</w:t>
      </w:r>
      <w:r>
        <w:rPr>
          <w:rFonts w:cs="仿宋" w:asciiTheme="minorEastAsia" w:hAnsiTheme="minorEastAsia"/>
          <w:szCs w:val="21"/>
          <w:highlight w:val="none"/>
        </w:rPr>
        <w:t xml:space="preserve">可提供由国家确定</w:t>
      </w:r>
      <w:r>
        <w:rPr>
          <w:rFonts w:cs="仿宋" w:asciiTheme="minorEastAsia" w:hAnsiTheme="minorEastAsia"/>
          <w:szCs w:val="21"/>
        </w:rPr>
        <w:t xml:space="preserve">的认证机构出具的、处于有效期之内的环境标志产品认证证书。在得分相同且价格相同情况下，提供优先采购产品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多的投标人优先成交。</w:t>
      </w:r>
      <w:r/>
    </w:p>
    <w:p>
      <w:pPr>
        <w:ind w:firstLine="420"/>
        <w:spacing w:line="360" w:lineRule="auto"/>
        <w:rPr>
          <w:szCs w:val="21"/>
        </w:rPr>
      </w:pPr>
      <w:r>
        <w:rPr>
          <w:szCs w:val="21"/>
        </w:rPr>
        <w:t xml:space="preserve">（五）绿色采购</w:t>
      </w:r>
      <w:r/>
    </w:p>
    <w:p>
      <w:pPr>
        <w:ind w:firstLine="420"/>
        <w:spacing w:line="360" w:lineRule="auto"/>
        <w:rPr>
          <w:szCs w:val="21"/>
        </w:rPr>
      </w:pPr>
      <w:r>
        <w:rPr>
          <w:rFonts w:hint="eastAsia"/>
          <w:szCs w:val="21"/>
        </w:rPr>
        <w:t xml:space="preserve">1、</w:t>
      </w:r>
      <w:r>
        <w:rPr>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szCs w:val="21"/>
        </w:rPr>
      </w:pPr>
      <w:r>
        <w:rPr>
          <w:rFonts w:hint="eastAsia"/>
          <w:szCs w:val="21"/>
        </w:rPr>
        <w:t xml:space="preserve">2、</w:t>
      </w:r>
      <w:r>
        <w:rPr>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szCs w:val="21"/>
        </w:rPr>
      </w:pPr>
      <w:r>
        <w:rPr>
          <w:rFonts w:hint="eastAsia"/>
          <w:szCs w:val="21"/>
        </w:rPr>
        <w:t xml:space="preserve">（六</w:t>
      </w:r>
      <w:r>
        <w:rPr>
          <w:szCs w:val="21"/>
        </w:rPr>
        <w:t xml:space="preserve">）</w:t>
      </w:r>
      <w:r>
        <w:rPr>
          <w:rFonts w:hint="eastAsia"/>
          <w:szCs w:val="21"/>
        </w:rPr>
        <w:t xml:space="preserve">实施本国产品标准及相关政策</w:t>
      </w:r>
      <w:r/>
    </w:p>
    <w:p>
      <w:pPr>
        <w:ind w:firstLine="422"/>
        <w:spacing w:line="360" w:lineRule="auto"/>
        <w:rPr>
          <w:b/>
          <w:bCs/>
          <w:szCs w:val="21"/>
        </w:rPr>
      </w:pPr>
      <w:r>
        <w:rPr>
          <w:rFonts w:hint="eastAsia"/>
          <w:b/>
          <w:bCs/>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szCs w:val="21"/>
        </w:rPr>
      </w:pPr>
      <w:r>
        <w:rPr>
          <w:rFonts w:hint="eastAsia"/>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bookmarkStart w:id="69" w:name="OLE_LINK8"/>
      <w:r>
        <w:rPr>
          <w:rFonts w:hint="eastAsia"/>
          <w:szCs w:val="21"/>
        </w:rPr>
        <w:t xml:space="preserve">3、</w:t>
      </w:r>
      <w:bookmarkEnd w:id="69"/>
      <w:r>
        <w:rPr>
          <w:rFonts w:hint="eastAsia"/>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4</w:t>
      </w:r>
      <w:r>
        <w:rPr>
          <w:rFonts w:hint="eastAsia"/>
          <w:szCs w:val="21"/>
        </w:rPr>
        <w:t xml:space="preserve">、本项目政府采购活动中既有本国产品又有非本国产品参与竞争的，依法对本国产品给予价格评审优惠，对本国产品的报价给予</w:t>
      </w:r>
      <w:r>
        <w:rPr>
          <w:rFonts w:hint="eastAsia"/>
          <w:szCs w:val="21"/>
          <w:u w:val="single"/>
        </w:rPr>
        <w:t xml:space="preserve">20%</w:t>
      </w:r>
      <w:r>
        <w:rPr>
          <w:rFonts w:hint="eastAsia"/>
          <w:szCs w:val="21"/>
        </w:rPr>
        <w:t xml:space="preserve">的价格扣除，用扣除后的价格参与评审。</w:t>
      </w:r>
      <w:r/>
    </w:p>
    <w:p>
      <w:pPr>
        <w:ind w:firstLine="420"/>
        <w:spacing w:line="360" w:lineRule="auto"/>
        <w:rPr>
          <w:szCs w:val="21"/>
        </w:rPr>
      </w:pPr>
      <w:r>
        <w:rPr>
          <w:rFonts w:hint="eastAsia"/>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szCs w:val="21"/>
          <w:u w:val="single"/>
        </w:rPr>
        <w:t xml:space="preserve">80%</w:t>
      </w:r>
      <w:r>
        <w:rPr>
          <w:rFonts w:hint="eastAsia"/>
          <w:szCs w:val="21"/>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szCs w:val="21"/>
          <w:u w:val="single"/>
        </w:rPr>
        <w:t xml:space="preserve">20%</w:t>
      </w:r>
      <w:r>
        <w:rPr>
          <w:rFonts w:hint="eastAsia"/>
          <w:szCs w:val="21"/>
        </w:rPr>
        <w:t xml:space="preserve">的价格扣除，用扣除后的价格参与评审。</w:t>
      </w:r>
      <w:r>
        <w:rPr>
          <w:rFonts w:hint="eastAsia"/>
          <w:b/>
          <w:bCs/>
          <w:szCs w:val="21"/>
        </w:rPr>
        <w:t xml:space="preserve">供应商未填写比例数值，或比例数值未达到</w:t>
      </w:r>
      <w:r>
        <w:rPr>
          <w:rFonts w:hint="eastAsia"/>
          <w:b/>
          <w:bCs/>
          <w:szCs w:val="21"/>
          <w:u w:val="single"/>
        </w:rPr>
        <w:t xml:space="preserve">80%</w:t>
      </w:r>
      <w:r>
        <w:rPr>
          <w:rFonts w:hint="eastAsia"/>
          <w:b/>
          <w:bCs/>
          <w:szCs w:val="21"/>
        </w:rPr>
        <w:t xml:space="preserve">的，</w:t>
      </w:r>
      <w:r>
        <w:rPr>
          <w:rFonts w:hint="eastAsia"/>
          <w:b/>
          <w:szCs w:val="21"/>
        </w:rPr>
        <w:t xml:space="preserve">将不享受本国产品价格评审优惠。</w:t>
      </w:r>
      <w:r/>
    </w:p>
    <w:p>
      <w:pPr>
        <w:ind w:firstLine="420"/>
        <w:spacing w:line="360" w:lineRule="auto"/>
        <w:rPr>
          <w:szCs w:val="21"/>
        </w:rPr>
      </w:pPr>
      <w:r>
        <w:rPr>
          <w:szCs w:val="21"/>
        </w:rPr>
        <w:t xml:space="preserve">5</w:t>
      </w:r>
      <w:r>
        <w:rPr>
          <w:rFonts w:hint="eastAsia"/>
          <w:szCs w:val="21"/>
        </w:rPr>
        <w:t xml:space="preserve">、供应商需按照招标文件的要求提供《关于符合本国产品标准的声明函》（以下简称《声明函》）</w:t>
      </w:r>
      <w:r>
        <w:rPr>
          <w:rFonts w:hint="eastAsia" w:eastAsiaTheme="minorEastAsia"/>
          <w:szCs w:val="21"/>
        </w:rPr>
        <w:t xml:space="preserve">或财政部会同有关部门规定的有关证明文件的</w:t>
      </w:r>
      <w:r>
        <w:rPr>
          <w:rFonts w:hint="eastAsia"/>
          <w:szCs w:val="21"/>
        </w:rPr>
        <w:t xml:space="preserve">，</w:t>
      </w:r>
      <w:r>
        <w:rPr>
          <w:rFonts w:hint="eastAsia"/>
          <w:b/>
          <w:szCs w:val="21"/>
        </w:rPr>
        <w:t xml:space="preserve">如不提供或提供</w:t>
      </w:r>
      <w:r>
        <w:rPr>
          <w:b/>
          <w:szCs w:val="21"/>
        </w:rPr>
        <w:t xml:space="preserve">不符要求的</w:t>
      </w:r>
      <w:r>
        <w:rPr>
          <w:rFonts w:hint="eastAsia"/>
          <w:b/>
          <w:szCs w:val="21"/>
        </w:rPr>
        <w:t xml:space="preserve">将不享受本国产品价格评审优惠。</w:t>
      </w:r>
      <w:r/>
    </w:p>
    <w:p>
      <w:pPr>
        <w:ind w:firstLine="420"/>
        <w:spacing w:line="360" w:lineRule="auto"/>
        <w:rPr>
          <w:szCs w:val="21"/>
        </w:rPr>
      </w:pPr>
      <w:r>
        <w:rPr>
          <w:szCs w:val="21"/>
        </w:rPr>
        <w:t xml:space="preserve">6</w:t>
      </w:r>
      <w:r>
        <w:rPr>
          <w:rFonts w:hint="eastAsia"/>
          <w:szCs w:val="21"/>
        </w:rPr>
        <w:t xml:space="preserve">、供应商需在《声明函》中逐一、准确填写产品名称、厂名、生产厂址三项信息（《声明函》中用斜线划除的地方无需填写），</w:t>
      </w:r>
      <w:r>
        <w:rPr>
          <w:rFonts w:hint="eastAsia"/>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szCs w:val="21"/>
        </w:rPr>
      </w:pPr>
      <w:r>
        <w:rPr>
          <w:szCs w:val="21"/>
        </w:rPr>
        <w:t xml:space="preserve">7</w:t>
      </w:r>
      <w:r>
        <w:rPr>
          <w:rFonts w:hint="eastAsia"/>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szCs w:val="21"/>
        </w:rPr>
        <w:t xml:space="preserve">供应商提供的相关产品视为不符合本国产品标准。</w:t>
      </w:r>
      <w:r/>
    </w:p>
    <w:p>
      <w:pPr>
        <w:ind w:firstLine="420"/>
        <w:spacing w:line="360" w:lineRule="auto"/>
        <w:rPr>
          <w:szCs w:val="21"/>
        </w:rPr>
      </w:pPr>
      <w:r>
        <w:rPr>
          <w:szCs w:val="21"/>
        </w:rPr>
      </w:r>
      <w:r/>
    </w:p>
    <w:p>
      <w:pPr>
        <w:ind w:firstLine="42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p>
      <w:pPr>
        <w:pStyle w:val="895"/>
      </w:pPr>
      <w:r/>
      <w:r/>
    </w:p>
    <w:p>
      <w:r/>
      <w:r/>
    </w:p>
    <w:p>
      <w:r/>
      <w:r/>
    </w:p>
    <w:p>
      <w:pPr>
        <w:jc w:val="right"/>
      </w:pPr>
      <w:r>
        <w:rPr>
          <w:rFonts w:hint="eastAsia"/>
          <w:color w:val="000000" w:themeColor="text1"/>
          <w14:textFill>
            <w14:solidFill>
              <w14:schemeClr w14:val="tx1"/>
            </w14:solidFill>
          </w14:textFill>
        </w:rPr>
        <w:t xml:space="preserve">（本文完）</w:t>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imSun">
    <w:panose1 w:val="02010600030101010101"/>
  </w:font>
  <w:font w:name="Symbol">
    <w:panose1 w:val="05050102010706020507"/>
  </w:font>
  <w:font w:name="仿宋">
    <w:panose1 w:val="02010609060101010101"/>
  </w:font>
  <w:font w:name="等线">
    <w:panose1 w:val="02010600030101010101"/>
  </w:font>
  <w:font w:name="楷体">
    <w:panose1 w:val="0201060906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41</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21"/>
  </w:num>
  <w:num w:numId="3">
    <w:abstractNumId w:val="17"/>
  </w:num>
  <w:num w:numId="4">
    <w:abstractNumId w:val="18"/>
  </w:num>
  <w:num w:numId="5">
    <w:abstractNumId w:val="11"/>
  </w:num>
  <w:num w:numId="6">
    <w:abstractNumId w:val="19"/>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7"/>
  </w:num>
  <w:num w:numId="11">
    <w:abstractNumId w:val="6"/>
  </w:num>
  <w:num w:numId="12">
    <w:abstractNumId w:val="22"/>
  </w:num>
  <w:num w:numId="13">
    <w:abstractNumId w:val="2"/>
  </w:num>
  <w:num w:numId="14">
    <w:abstractNumId w:val="9"/>
  </w:num>
  <w:num w:numId="15">
    <w:abstractNumId w:val="4"/>
  </w:num>
  <w:num w:numId="16">
    <w:abstractNumId w:val="3"/>
  </w:num>
  <w:num w:numId="17">
    <w:abstractNumId w:val="1"/>
  </w:num>
  <w:num w:numId="18">
    <w:abstractNumId w:val="5"/>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4"/>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883"/>
    <w:link w:val="874"/>
    <w:uiPriority w:val="9"/>
    <w:rPr>
      <w:rFonts w:ascii="Arial" w:hAnsi="Arial" w:eastAsia="Arial" w:cs="Arial"/>
      <w:sz w:val="40"/>
      <w:szCs w:val="40"/>
    </w:rPr>
  </w:style>
  <w:style w:type="character" w:styleId="724">
    <w:name w:val="Heading 2 Char"/>
    <w:basedOn w:val="883"/>
    <w:link w:val="875"/>
    <w:uiPriority w:val="9"/>
    <w:rPr>
      <w:rFonts w:ascii="Arial" w:hAnsi="Arial" w:eastAsia="Arial" w:cs="Arial"/>
      <w:sz w:val="34"/>
    </w:rPr>
  </w:style>
  <w:style w:type="character" w:styleId="725">
    <w:name w:val="Heading 3 Char"/>
    <w:basedOn w:val="883"/>
    <w:link w:val="876"/>
    <w:uiPriority w:val="9"/>
    <w:rPr>
      <w:rFonts w:ascii="Arial" w:hAnsi="Arial" w:eastAsia="Arial" w:cs="Arial"/>
      <w:sz w:val="30"/>
      <w:szCs w:val="30"/>
    </w:rPr>
  </w:style>
  <w:style w:type="character" w:styleId="726">
    <w:name w:val="Heading 4 Char"/>
    <w:basedOn w:val="883"/>
    <w:link w:val="877"/>
    <w:uiPriority w:val="9"/>
    <w:rPr>
      <w:rFonts w:ascii="Arial" w:hAnsi="Arial" w:eastAsia="Arial" w:cs="Arial"/>
      <w:b/>
      <w:bCs/>
      <w:sz w:val="26"/>
      <w:szCs w:val="26"/>
    </w:rPr>
  </w:style>
  <w:style w:type="character" w:styleId="727">
    <w:name w:val="Heading 5 Char"/>
    <w:basedOn w:val="883"/>
    <w:link w:val="878"/>
    <w:uiPriority w:val="9"/>
    <w:rPr>
      <w:rFonts w:ascii="Arial" w:hAnsi="Arial" w:eastAsia="Arial" w:cs="Arial"/>
      <w:b/>
      <w:bCs/>
      <w:sz w:val="24"/>
      <w:szCs w:val="24"/>
    </w:rPr>
  </w:style>
  <w:style w:type="character" w:styleId="728">
    <w:name w:val="Heading 6 Char"/>
    <w:basedOn w:val="883"/>
    <w:link w:val="879"/>
    <w:uiPriority w:val="9"/>
    <w:rPr>
      <w:rFonts w:ascii="Arial" w:hAnsi="Arial" w:eastAsia="Arial" w:cs="Arial"/>
      <w:b/>
      <w:bCs/>
      <w:sz w:val="22"/>
      <w:szCs w:val="22"/>
    </w:rPr>
  </w:style>
  <w:style w:type="character" w:styleId="729">
    <w:name w:val="Heading 7 Char"/>
    <w:basedOn w:val="883"/>
    <w:link w:val="880"/>
    <w:uiPriority w:val="9"/>
    <w:rPr>
      <w:rFonts w:ascii="Arial" w:hAnsi="Arial" w:eastAsia="Arial" w:cs="Arial"/>
      <w:b/>
      <w:bCs/>
      <w:i/>
      <w:iCs/>
      <w:sz w:val="22"/>
      <w:szCs w:val="22"/>
    </w:rPr>
  </w:style>
  <w:style w:type="character" w:styleId="730">
    <w:name w:val="Heading 8 Char"/>
    <w:basedOn w:val="883"/>
    <w:link w:val="881"/>
    <w:uiPriority w:val="9"/>
    <w:rPr>
      <w:rFonts w:ascii="Arial" w:hAnsi="Arial" w:eastAsia="Arial" w:cs="Arial"/>
      <w:i/>
      <w:iCs/>
      <w:sz w:val="22"/>
      <w:szCs w:val="22"/>
    </w:rPr>
  </w:style>
  <w:style w:type="character" w:styleId="731">
    <w:name w:val="Heading 9 Char"/>
    <w:basedOn w:val="883"/>
    <w:link w:val="882"/>
    <w:uiPriority w:val="9"/>
    <w:rPr>
      <w:rFonts w:ascii="Arial" w:hAnsi="Arial" w:eastAsia="Arial" w:cs="Arial"/>
      <w:i/>
      <w:iCs/>
      <w:sz w:val="21"/>
      <w:szCs w:val="21"/>
    </w:rPr>
  </w:style>
  <w:style w:type="paragraph" w:styleId="732">
    <w:name w:val="Title"/>
    <w:basedOn w:val="873"/>
    <w:next w:val="873"/>
    <w:link w:val="733"/>
    <w:uiPriority w:val="10"/>
    <w:qFormat/>
    <w:pPr>
      <w:contextualSpacing/>
      <w:spacing w:before="300" w:after="200"/>
    </w:pPr>
    <w:rPr>
      <w:sz w:val="48"/>
      <w:szCs w:val="48"/>
    </w:rPr>
  </w:style>
  <w:style w:type="character" w:styleId="733">
    <w:name w:val="Title Char"/>
    <w:basedOn w:val="883"/>
    <w:link w:val="732"/>
    <w:uiPriority w:val="10"/>
    <w:rPr>
      <w:sz w:val="48"/>
      <w:szCs w:val="48"/>
    </w:rPr>
  </w:style>
  <w:style w:type="paragraph" w:styleId="734">
    <w:name w:val="Subtitle"/>
    <w:basedOn w:val="873"/>
    <w:next w:val="873"/>
    <w:link w:val="735"/>
    <w:uiPriority w:val="11"/>
    <w:qFormat/>
    <w:pPr>
      <w:spacing w:before="200" w:after="200"/>
    </w:pPr>
    <w:rPr>
      <w:sz w:val="24"/>
      <w:szCs w:val="24"/>
    </w:rPr>
  </w:style>
  <w:style w:type="character" w:styleId="735">
    <w:name w:val="Subtitle Char"/>
    <w:basedOn w:val="883"/>
    <w:link w:val="734"/>
    <w:uiPriority w:val="11"/>
    <w:rPr>
      <w:sz w:val="24"/>
      <w:szCs w:val="24"/>
    </w:rPr>
  </w:style>
  <w:style w:type="paragraph" w:styleId="736">
    <w:name w:val="Quote"/>
    <w:basedOn w:val="873"/>
    <w:next w:val="873"/>
    <w:link w:val="737"/>
    <w:uiPriority w:val="29"/>
    <w:qFormat/>
    <w:pPr>
      <w:ind w:left="720" w:right="720"/>
    </w:pPr>
    <w:rPr>
      <w:i/>
    </w:rPr>
  </w:style>
  <w:style w:type="character" w:styleId="737">
    <w:name w:val="Quote Char"/>
    <w:link w:val="736"/>
    <w:uiPriority w:val="29"/>
    <w:rPr>
      <w:i/>
    </w:rPr>
  </w:style>
  <w:style w:type="paragraph" w:styleId="738">
    <w:name w:val="Intense Quote"/>
    <w:basedOn w:val="873"/>
    <w:next w:val="873"/>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3"/>
    <w:link w:val="908"/>
    <w:uiPriority w:val="99"/>
  </w:style>
  <w:style w:type="character" w:styleId="741">
    <w:name w:val="Footer Char"/>
    <w:basedOn w:val="883"/>
    <w:link w:val="907"/>
    <w:uiPriority w:val="99"/>
  </w:style>
  <w:style w:type="character" w:styleId="742">
    <w:name w:val="Caption Char"/>
    <w:basedOn w:val="889"/>
    <w:link w:val="907"/>
    <w:uiPriority w:val="99"/>
  </w:style>
  <w:style w:type="table" w:styleId="74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3"/>
    <w:uiPriority w:val="99"/>
    <w:rPr>
      <w:sz w:val="18"/>
    </w:rPr>
  </w:style>
  <w:style w:type="paragraph" w:styleId="869">
    <w:name w:val="endnote text"/>
    <w:basedOn w:val="87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3"/>
    <w:uiPriority w:val="99"/>
    <w:semiHidden/>
    <w:unhideWhenUsed/>
    <w:rPr>
      <w:vertAlign w:val="superscript"/>
    </w:rPr>
  </w:style>
  <w:style w:type="paragraph" w:styleId="872">
    <w:name w:val="TOC Heading"/>
    <w:uiPriority w:val="39"/>
    <w:unhideWhenUsed/>
  </w:style>
  <w:style w:type="paragraph" w:styleId="8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4">
    <w:name w:val="Heading 1"/>
    <w:basedOn w:val="873"/>
    <w:next w:val="873"/>
    <w:link w:val="937"/>
    <w:uiPriority w:val="0"/>
    <w:qFormat/>
    <w:pPr>
      <w:ind w:left="420" w:hanging="420"/>
      <w:keepLines/>
      <w:keepNext/>
      <w:spacing w:before="340" w:after="330" w:line="400" w:lineRule="exact"/>
      <w:outlineLvl w:val="0"/>
    </w:pPr>
    <w:rPr>
      <w:rFonts w:ascii="宋体" w:hAnsi="宋体"/>
      <w:b/>
      <w:bCs/>
      <w:sz w:val="20"/>
      <w:szCs w:val="21"/>
    </w:rPr>
  </w:style>
  <w:style w:type="paragraph" w:styleId="875">
    <w:name w:val="Heading 2"/>
    <w:basedOn w:val="873"/>
    <w:next w:val="885"/>
    <w:link w:val="939"/>
    <w:uiPriority w:val="0"/>
    <w:qFormat/>
    <w:pPr>
      <w:ind w:firstLine="643"/>
      <w:jc w:val="center"/>
      <w:keepLines/>
      <w:keepNext/>
      <w:spacing w:before="260" w:after="260" w:line="400" w:lineRule="exact"/>
      <w:outlineLvl w:val="1"/>
    </w:pPr>
    <w:rPr>
      <w:rFonts w:ascii="Cambria" w:hAnsi="Cambria"/>
      <w:b/>
      <w:bCs/>
      <w:sz w:val="32"/>
      <w:szCs w:val="32"/>
    </w:rPr>
  </w:style>
  <w:style w:type="paragraph" w:styleId="876">
    <w:name w:val="Heading 3"/>
    <w:basedOn w:val="873"/>
    <w:next w:val="873"/>
    <w:link w:val="940"/>
    <w:uiPriority w:val="0"/>
    <w:qFormat/>
    <w:pPr>
      <w:keepLines/>
      <w:keepNext/>
      <w:spacing w:before="260" w:after="260" w:line="416" w:lineRule="auto"/>
      <w:outlineLvl w:val="2"/>
    </w:pPr>
    <w:rPr>
      <w:b/>
      <w:bCs/>
      <w:sz w:val="32"/>
      <w:szCs w:val="32"/>
    </w:rPr>
  </w:style>
  <w:style w:type="paragraph" w:styleId="877">
    <w:name w:val="Heading 4"/>
    <w:basedOn w:val="873"/>
    <w:next w:val="885"/>
    <w:link w:val="941"/>
    <w:uiPriority w:val="0"/>
    <w:qFormat/>
    <w:pPr>
      <w:keepLines/>
      <w:keepNext/>
      <w:spacing w:before="280" w:after="290" w:line="376" w:lineRule="auto"/>
      <w:outlineLvl w:val="3"/>
    </w:pPr>
    <w:rPr>
      <w:rFonts w:ascii="Cambria" w:hAnsi="Cambria"/>
      <w:b/>
      <w:bCs/>
      <w:sz w:val="28"/>
      <w:szCs w:val="28"/>
    </w:rPr>
  </w:style>
  <w:style w:type="paragraph" w:styleId="878">
    <w:name w:val="Heading 5"/>
    <w:basedOn w:val="873"/>
    <w:next w:val="885"/>
    <w:link w:val="942"/>
    <w:uiPriority w:val="0"/>
    <w:qFormat/>
    <w:pPr>
      <w:keepLines/>
      <w:keepNext/>
      <w:spacing w:before="280" w:after="290" w:line="376" w:lineRule="auto"/>
      <w:outlineLvl w:val="4"/>
    </w:pPr>
    <w:rPr>
      <w:rFonts w:ascii="Calibri" w:hAnsi="Calibri"/>
      <w:b/>
      <w:bCs/>
      <w:sz w:val="28"/>
      <w:szCs w:val="28"/>
    </w:rPr>
  </w:style>
  <w:style w:type="paragraph" w:styleId="879">
    <w:name w:val="Heading 6"/>
    <w:basedOn w:val="873"/>
    <w:next w:val="885"/>
    <w:link w:val="943"/>
    <w:uiPriority w:val="0"/>
    <w:qFormat/>
    <w:pPr>
      <w:keepLines/>
      <w:keepNext/>
      <w:spacing w:before="240" w:after="64" w:line="320" w:lineRule="auto"/>
      <w:outlineLvl w:val="5"/>
    </w:pPr>
    <w:rPr>
      <w:rFonts w:ascii="Cambria" w:hAnsi="Cambria"/>
      <w:b/>
      <w:bCs/>
      <w:sz w:val="24"/>
      <w:szCs w:val="24"/>
    </w:rPr>
  </w:style>
  <w:style w:type="paragraph" w:styleId="880">
    <w:name w:val="Heading 7"/>
    <w:basedOn w:val="873"/>
    <w:next w:val="885"/>
    <w:link w:val="944"/>
    <w:uiPriority w:val="0"/>
    <w:qFormat/>
    <w:pPr>
      <w:keepLines/>
      <w:keepNext/>
      <w:spacing w:before="240" w:after="64" w:line="320" w:lineRule="auto"/>
      <w:outlineLvl w:val="6"/>
    </w:pPr>
    <w:rPr>
      <w:rFonts w:ascii="Calibri" w:hAnsi="Calibri"/>
      <w:b/>
      <w:bCs/>
      <w:sz w:val="24"/>
      <w:szCs w:val="24"/>
    </w:rPr>
  </w:style>
  <w:style w:type="paragraph" w:styleId="881">
    <w:name w:val="Heading 8"/>
    <w:basedOn w:val="873"/>
    <w:next w:val="885"/>
    <w:link w:val="945"/>
    <w:uiPriority w:val="0"/>
    <w:qFormat/>
    <w:pPr>
      <w:keepLines/>
      <w:keepNext/>
      <w:spacing w:before="240" w:after="64" w:line="320" w:lineRule="auto"/>
      <w:outlineLvl w:val="7"/>
    </w:pPr>
    <w:rPr>
      <w:rFonts w:ascii="Cambria" w:hAnsi="Cambria"/>
      <w:sz w:val="24"/>
      <w:szCs w:val="24"/>
    </w:rPr>
  </w:style>
  <w:style w:type="paragraph" w:styleId="882">
    <w:name w:val="Heading 9"/>
    <w:basedOn w:val="873"/>
    <w:next w:val="885"/>
    <w:link w:val="946"/>
    <w:uiPriority w:val="0"/>
    <w:qFormat/>
    <w:pPr>
      <w:keepLines/>
      <w:keepNext/>
      <w:spacing w:before="240" w:after="64" w:line="320" w:lineRule="auto"/>
      <w:outlineLvl w:val="8"/>
    </w:pPr>
    <w:rPr>
      <w:rFonts w:ascii="Cambria" w:hAnsi="Cambria"/>
      <w:sz w:val="20"/>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link w:val="938"/>
    <w:uiPriority w:val="0"/>
    <w:qFormat/>
    <w:pPr>
      <w:ind w:firstLine="420"/>
      <w:jc w:val="left"/>
    </w:pPr>
    <w:rPr>
      <w:rFonts w:eastAsia="楷体_GB2312"/>
      <w:sz w:val="24"/>
      <w:szCs w:val="20"/>
    </w:rPr>
  </w:style>
  <w:style w:type="paragraph" w:styleId="886">
    <w:name w:val="toc 7"/>
    <w:basedOn w:val="873"/>
    <w:next w:val="873"/>
    <w:uiPriority w:val="0"/>
    <w:qFormat/>
    <w:pPr>
      <w:ind w:left="2520"/>
    </w:pPr>
    <w:rPr>
      <w:rFonts w:eastAsia="楷体_GB2312"/>
      <w:sz w:val="28"/>
      <w:szCs w:val="20"/>
    </w:rPr>
  </w:style>
  <w:style w:type="paragraph" w:styleId="887">
    <w:name w:val="index 8"/>
    <w:basedOn w:val="873"/>
    <w:next w:val="873"/>
    <w:uiPriority w:val="0"/>
    <w:qFormat/>
    <w:pPr>
      <w:ind w:left="2940"/>
    </w:pPr>
    <w:rPr>
      <w:rFonts w:eastAsia="楷体_GB2312"/>
      <w:sz w:val="28"/>
      <w:szCs w:val="20"/>
    </w:rPr>
  </w:style>
  <w:style w:type="paragraph" w:styleId="888">
    <w:name w:val="List Number"/>
    <w:basedOn w:val="873"/>
    <w:uiPriority w:val="0"/>
    <w:qFormat/>
    <w:pPr>
      <w:ind w:left="1125" w:hanging="555"/>
      <w:tabs>
        <w:tab w:val="left" w:pos="1125" w:leader="none"/>
      </w:tabs>
    </w:pPr>
    <w:rPr>
      <w:szCs w:val="24"/>
    </w:rPr>
  </w:style>
  <w:style w:type="paragraph" w:styleId="889">
    <w:name w:val="Caption"/>
    <w:basedOn w:val="873"/>
    <w:next w:val="873"/>
    <w:link w:val="947"/>
    <w:uiPriority w:val="0"/>
    <w:unhideWhenUsed/>
    <w:qFormat/>
    <w:rPr>
      <w:rFonts w:eastAsia="黑体" w:asciiTheme="majorHAnsi" w:hAnsiTheme="majorHAnsi" w:cstheme="majorBidi"/>
      <w:sz w:val="20"/>
      <w:szCs w:val="20"/>
    </w:rPr>
  </w:style>
  <w:style w:type="paragraph" w:styleId="890">
    <w:name w:val="index 5"/>
    <w:basedOn w:val="873"/>
    <w:next w:val="873"/>
    <w:uiPriority w:val="0"/>
    <w:qFormat/>
    <w:pPr>
      <w:ind w:left="1680"/>
    </w:pPr>
    <w:rPr>
      <w:rFonts w:eastAsia="楷体_GB2312"/>
      <w:sz w:val="28"/>
      <w:szCs w:val="20"/>
    </w:rPr>
  </w:style>
  <w:style w:type="paragraph" w:styleId="891">
    <w:name w:val="Document Map"/>
    <w:basedOn w:val="873"/>
    <w:link w:val="948"/>
    <w:uiPriority w:val="0"/>
    <w:unhideWhenUsed/>
    <w:qFormat/>
    <w:rPr>
      <w:rFonts w:ascii="宋体"/>
      <w:sz w:val="18"/>
      <w:szCs w:val="18"/>
    </w:rPr>
  </w:style>
  <w:style w:type="paragraph" w:styleId="892">
    <w:name w:val="annotation text"/>
    <w:basedOn w:val="873"/>
    <w:link w:val="949"/>
    <w:uiPriority w:val="0"/>
    <w:unhideWhenUsed/>
    <w:qFormat/>
    <w:pPr>
      <w:jc w:val="left"/>
    </w:pPr>
    <w:rPr>
      <w:sz w:val="20"/>
      <w:szCs w:val="24"/>
    </w:rPr>
  </w:style>
  <w:style w:type="paragraph" w:styleId="893">
    <w:name w:val="index 6"/>
    <w:basedOn w:val="873"/>
    <w:next w:val="873"/>
    <w:uiPriority w:val="0"/>
    <w:qFormat/>
    <w:pPr>
      <w:ind w:left="2100"/>
    </w:pPr>
    <w:rPr>
      <w:rFonts w:eastAsia="楷体_GB2312"/>
      <w:sz w:val="28"/>
      <w:szCs w:val="20"/>
    </w:rPr>
  </w:style>
  <w:style w:type="paragraph" w:styleId="894">
    <w:name w:val="Body Text"/>
    <w:basedOn w:val="873"/>
    <w:link w:val="950"/>
    <w:uiPriority w:val="0"/>
    <w:qFormat/>
    <w:rPr>
      <w:sz w:val="24"/>
      <w:szCs w:val="24"/>
    </w:rPr>
  </w:style>
  <w:style w:type="paragraph" w:styleId="895">
    <w:name w:val="Body Text Indent"/>
    <w:basedOn w:val="873"/>
    <w:link w:val="936"/>
    <w:uiPriority w:val="0"/>
    <w:unhideWhenUsed/>
    <w:qFormat/>
    <w:pPr>
      <w:ind w:firstLine="420"/>
      <w:jc w:val="left"/>
      <w:spacing w:after="120"/>
    </w:pPr>
  </w:style>
  <w:style w:type="paragraph" w:styleId="896">
    <w:name w:val="List 2"/>
    <w:basedOn w:val="873"/>
    <w:uiPriority w:val="0"/>
    <w:qFormat/>
    <w:pPr>
      <w:ind w:left="100" w:hanging="200"/>
    </w:pPr>
    <w:rPr>
      <w:szCs w:val="24"/>
    </w:rPr>
  </w:style>
  <w:style w:type="paragraph" w:styleId="897">
    <w:name w:val="Block Text"/>
    <w:basedOn w:val="873"/>
    <w:uiPriority w:val="0"/>
    <w:qFormat/>
    <w:pPr>
      <w:ind w:left="630" w:right="-609" w:firstLine="420"/>
      <w:spacing w:line="360" w:lineRule="auto"/>
    </w:pPr>
    <w:rPr>
      <w:rFonts w:ascii="仿宋_GB2312" w:eastAsia="仿宋_GB2312"/>
      <w:szCs w:val="20"/>
    </w:rPr>
  </w:style>
  <w:style w:type="paragraph" w:styleId="898">
    <w:name w:val="index 4"/>
    <w:basedOn w:val="873"/>
    <w:next w:val="873"/>
    <w:uiPriority w:val="0"/>
    <w:qFormat/>
    <w:pPr>
      <w:ind w:left="1260"/>
    </w:pPr>
    <w:rPr>
      <w:rFonts w:eastAsia="楷体_GB2312"/>
      <w:sz w:val="28"/>
      <w:szCs w:val="20"/>
    </w:rPr>
  </w:style>
  <w:style w:type="paragraph" w:styleId="899">
    <w:name w:val="toc 5"/>
    <w:basedOn w:val="873"/>
    <w:next w:val="873"/>
    <w:uiPriority w:val="0"/>
    <w:qFormat/>
    <w:pPr>
      <w:ind w:left="1680"/>
    </w:pPr>
    <w:rPr>
      <w:rFonts w:eastAsia="楷体_GB2312"/>
      <w:sz w:val="28"/>
      <w:szCs w:val="20"/>
    </w:rPr>
  </w:style>
  <w:style w:type="paragraph" w:styleId="900">
    <w:name w:val="toc 3"/>
    <w:basedOn w:val="873"/>
    <w:next w:val="873"/>
    <w:uiPriority w:val="0"/>
    <w:qFormat/>
    <w:pPr>
      <w:ind w:left="840"/>
    </w:pPr>
    <w:rPr>
      <w:rFonts w:eastAsia="楷体_GB2312"/>
      <w:sz w:val="28"/>
      <w:szCs w:val="20"/>
    </w:rPr>
  </w:style>
  <w:style w:type="paragraph" w:styleId="901">
    <w:name w:val="Plain Text"/>
    <w:basedOn w:val="873"/>
    <w:link w:val="951"/>
    <w:uiPriority w:val="0"/>
    <w:qFormat/>
    <w:rPr>
      <w:rFonts w:ascii="宋体" w:hAnsi="Courier New" w:eastAsia="楷体_GB2312"/>
      <w:sz w:val="28"/>
      <w:szCs w:val="20"/>
    </w:rPr>
  </w:style>
  <w:style w:type="paragraph" w:styleId="902">
    <w:name w:val="toc 8"/>
    <w:basedOn w:val="873"/>
    <w:next w:val="873"/>
    <w:uiPriority w:val="0"/>
    <w:qFormat/>
    <w:pPr>
      <w:ind w:left="2940"/>
    </w:pPr>
    <w:rPr>
      <w:rFonts w:eastAsia="楷体_GB2312"/>
      <w:sz w:val="28"/>
      <w:szCs w:val="20"/>
    </w:rPr>
  </w:style>
  <w:style w:type="paragraph" w:styleId="903">
    <w:name w:val="index 3"/>
    <w:basedOn w:val="873"/>
    <w:next w:val="873"/>
    <w:uiPriority w:val="0"/>
    <w:qFormat/>
    <w:pPr>
      <w:ind w:left="840"/>
    </w:pPr>
    <w:rPr>
      <w:rFonts w:eastAsia="楷体_GB2312"/>
      <w:sz w:val="28"/>
      <w:szCs w:val="20"/>
    </w:rPr>
  </w:style>
  <w:style w:type="paragraph" w:styleId="904">
    <w:name w:val="Date"/>
    <w:basedOn w:val="873"/>
    <w:next w:val="873"/>
    <w:link w:val="952"/>
    <w:uiPriority w:val="0"/>
    <w:qFormat/>
    <w:rPr>
      <w:rFonts w:ascii="宋体" w:hAnsi="宋体" w:eastAsia="楷体_GB2312"/>
      <w:sz w:val="24"/>
      <w:szCs w:val="20"/>
    </w:rPr>
  </w:style>
  <w:style w:type="paragraph" w:styleId="905">
    <w:name w:val="Body Text Indent 2"/>
    <w:basedOn w:val="873"/>
    <w:link w:val="953"/>
    <w:uiPriority w:val="99"/>
    <w:qFormat/>
    <w:pPr>
      <w:ind w:left="1" w:firstLine="480"/>
      <w:spacing w:line="400" w:lineRule="exact"/>
      <w:tabs>
        <w:tab w:val="left" w:pos="360" w:leader="none"/>
      </w:tabs>
    </w:pPr>
    <w:rPr>
      <w:sz w:val="24"/>
      <w:szCs w:val="24"/>
    </w:rPr>
  </w:style>
  <w:style w:type="paragraph" w:styleId="906">
    <w:name w:val="Balloon Text"/>
    <w:basedOn w:val="873"/>
    <w:link w:val="954"/>
    <w:uiPriority w:val="0"/>
    <w:unhideWhenUsed/>
    <w:qFormat/>
    <w:rPr>
      <w:sz w:val="18"/>
      <w:szCs w:val="18"/>
    </w:rPr>
  </w:style>
  <w:style w:type="paragraph" w:styleId="907">
    <w:name w:val="Footer"/>
    <w:basedOn w:val="873"/>
    <w:link w:val="955"/>
    <w:uiPriority w:val="0"/>
    <w:unhideWhenUsed/>
    <w:qFormat/>
    <w:pPr>
      <w:jc w:val="left"/>
      <w:tabs>
        <w:tab w:val="center" w:pos="4153" w:leader="none"/>
        <w:tab w:val="right" w:pos="8306" w:leader="none"/>
      </w:tabs>
    </w:pPr>
    <w:rPr>
      <w:sz w:val="18"/>
      <w:szCs w:val="18"/>
    </w:rPr>
  </w:style>
  <w:style w:type="paragraph" w:styleId="908">
    <w:name w:val="Header"/>
    <w:basedOn w:val="873"/>
    <w:link w:val="95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3"/>
    <w:next w:val="873"/>
    <w:uiPriority w:val="0"/>
    <w:qFormat/>
    <w:pPr>
      <w:jc w:val="left"/>
      <w:widowControl/>
    </w:pPr>
    <w:rPr>
      <w:rFonts w:eastAsia="楷体_GB2312"/>
      <w:sz w:val="24"/>
      <w:szCs w:val="20"/>
    </w:rPr>
  </w:style>
  <w:style w:type="paragraph" w:styleId="910">
    <w:name w:val="toc 4"/>
    <w:basedOn w:val="873"/>
    <w:next w:val="873"/>
    <w:uiPriority w:val="0"/>
    <w:qFormat/>
    <w:pPr>
      <w:ind w:left="1260"/>
    </w:pPr>
    <w:rPr>
      <w:rFonts w:eastAsia="楷体_GB2312"/>
      <w:sz w:val="28"/>
      <w:szCs w:val="20"/>
    </w:rPr>
  </w:style>
  <w:style w:type="paragraph" w:styleId="911">
    <w:name w:val="index heading"/>
    <w:basedOn w:val="873"/>
    <w:next w:val="912"/>
    <w:uiPriority w:val="0"/>
    <w:qFormat/>
    <w:rPr>
      <w:rFonts w:eastAsia="楷体_GB2312"/>
      <w:sz w:val="28"/>
      <w:szCs w:val="20"/>
    </w:rPr>
  </w:style>
  <w:style w:type="paragraph" w:styleId="912">
    <w:name w:val="index 1"/>
    <w:basedOn w:val="873"/>
    <w:next w:val="873"/>
    <w:uiPriority w:val="0"/>
    <w:qFormat/>
    <w:rPr>
      <w:rFonts w:eastAsia="楷体_GB2312"/>
      <w:sz w:val="28"/>
      <w:szCs w:val="20"/>
    </w:rPr>
  </w:style>
  <w:style w:type="paragraph" w:styleId="913">
    <w:name w:val="footnote text"/>
    <w:basedOn w:val="873"/>
    <w:link w:val="957"/>
    <w:uiPriority w:val="0"/>
    <w:qFormat/>
    <w:pPr>
      <w:jc w:val="left"/>
    </w:pPr>
    <w:rPr>
      <w:rFonts w:eastAsia="楷体_GB2312"/>
      <w:sz w:val="18"/>
      <w:szCs w:val="20"/>
    </w:rPr>
  </w:style>
  <w:style w:type="paragraph" w:styleId="914">
    <w:name w:val="toc 6"/>
    <w:basedOn w:val="873"/>
    <w:next w:val="873"/>
    <w:uiPriority w:val="0"/>
    <w:qFormat/>
    <w:pPr>
      <w:ind w:left="2100"/>
    </w:pPr>
    <w:rPr>
      <w:rFonts w:eastAsia="楷体_GB2312"/>
      <w:sz w:val="28"/>
      <w:szCs w:val="20"/>
    </w:rPr>
  </w:style>
  <w:style w:type="paragraph" w:styleId="915">
    <w:name w:val="Body Text Indent 3"/>
    <w:basedOn w:val="873"/>
    <w:link w:val="958"/>
    <w:uiPriority w:val="99"/>
    <w:qFormat/>
    <w:pPr>
      <w:ind w:firstLine="480"/>
      <w:spacing w:line="400" w:lineRule="exact"/>
    </w:pPr>
    <w:rPr>
      <w:sz w:val="24"/>
      <w:szCs w:val="24"/>
    </w:rPr>
  </w:style>
  <w:style w:type="paragraph" w:styleId="916">
    <w:name w:val="index 7"/>
    <w:basedOn w:val="873"/>
    <w:next w:val="873"/>
    <w:uiPriority w:val="0"/>
    <w:qFormat/>
    <w:pPr>
      <w:ind w:left="2520"/>
    </w:pPr>
    <w:rPr>
      <w:rFonts w:eastAsia="楷体_GB2312"/>
      <w:sz w:val="28"/>
      <w:szCs w:val="20"/>
    </w:rPr>
  </w:style>
  <w:style w:type="paragraph" w:styleId="917">
    <w:name w:val="index 9"/>
    <w:basedOn w:val="873"/>
    <w:next w:val="873"/>
    <w:uiPriority w:val="0"/>
    <w:qFormat/>
    <w:pPr>
      <w:ind w:left="3360"/>
    </w:pPr>
    <w:rPr>
      <w:rFonts w:eastAsia="楷体_GB2312"/>
      <w:sz w:val="28"/>
      <w:szCs w:val="20"/>
    </w:rPr>
  </w:style>
  <w:style w:type="paragraph" w:styleId="918">
    <w:name w:val="table of figures"/>
    <w:basedOn w:val="873"/>
    <w:next w:val="873"/>
    <w:uiPriority w:val="0"/>
    <w:qFormat/>
    <w:pPr>
      <w:ind w:left="420" w:hanging="420"/>
      <w:jc w:val="left"/>
    </w:pPr>
    <w:rPr>
      <w:rFonts w:eastAsia="楷体_GB2312"/>
      <w:smallCaps/>
      <w:sz w:val="24"/>
      <w:szCs w:val="20"/>
    </w:rPr>
  </w:style>
  <w:style w:type="paragraph" w:styleId="919">
    <w:name w:val="toc 2"/>
    <w:basedOn w:val="873"/>
    <w:next w:val="873"/>
    <w:uiPriority w:val="0"/>
    <w:qFormat/>
    <w:pPr>
      <w:ind w:left="420"/>
    </w:pPr>
    <w:rPr>
      <w:rFonts w:eastAsia="楷体_GB2312"/>
      <w:sz w:val="28"/>
      <w:szCs w:val="20"/>
    </w:rPr>
  </w:style>
  <w:style w:type="paragraph" w:styleId="920">
    <w:name w:val="toc 9"/>
    <w:basedOn w:val="873"/>
    <w:next w:val="873"/>
    <w:uiPriority w:val="0"/>
    <w:qFormat/>
    <w:pPr>
      <w:ind w:left="3360"/>
    </w:pPr>
    <w:rPr>
      <w:rFonts w:eastAsia="楷体_GB2312"/>
      <w:sz w:val="28"/>
      <w:szCs w:val="20"/>
    </w:rPr>
  </w:style>
  <w:style w:type="paragraph" w:styleId="921">
    <w:name w:val="Body Text 2"/>
    <w:basedOn w:val="873"/>
    <w:link w:val="959"/>
    <w:uiPriority w:val="0"/>
    <w:qFormat/>
    <w:pPr>
      <w:spacing w:after="120" w:line="480" w:lineRule="auto"/>
    </w:pPr>
    <w:rPr>
      <w:rFonts w:eastAsia="楷体_GB2312"/>
      <w:sz w:val="28"/>
      <w:szCs w:val="20"/>
    </w:rPr>
  </w:style>
  <w:style w:type="paragraph" w:styleId="922">
    <w:name w:val="HTML Preformatted"/>
    <w:basedOn w:val="873"/>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3">
    <w:name w:val="Normal (Web)"/>
    <w:basedOn w:val="873"/>
    <w:uiPriority w:val="99"/>
    <w:unhideWhenUsed/>
    <w:qFormat/>
    <w:pPr>
      <w:ind w:left="40" w:right="40"/>
      <w:jc w:val="left"/>
      <w:spacing w:before="40" w:after="40" w:line="300" w:lineRule="atLeast"/>
    </w:pPr>
    <w:rPr>
      <w:sz w:val="24"/>
      <w:szCs w:val="20"/>
    </w:rPr>
  </w:style>
  <w:style w:type="paragraph" w:styleId="924">
    <w:name w:val="index 2"/>
    <w:basedOn w:val="873"/>
    <w:next w:val="873"/>
    <w:uiPriority w:val="0"/>
    <w:qFormat/>
    <w:pPr>
      <w:ind w:left="420"/>
    </w:pPr>
    <w:rPr>
      <w:rFonts w:eastAsia="楷体_GB2312"/>
      <w:sz w:val="28"/>
      <w:szCs w:val="20"/>
    </w:rPr>
  </w:style>
  <w:style w:type="paragraph" w:styleId="925">
    <w:name w:val="annotation subject"/>
    <w:basedOn w:val="892"/>
    <w:next w:val="892"/>
    <w:link w:val="961"/>
    <w:uiPriority w:val="0"/>
    <w:unhideWhenUsed/>
    <w:qFormat/>
    <w:rPr>
      <w:b/>
      <w:bCs/>
    </w:rPr>
  </w:style>
  <w:style w:type="paragraph" w:styleId="926">
    <w:name w:val="Body Text First Indent"/>
    <w:basedOn w:val="894"/>
    <w:link w:val="962"/>
    <w:uiPriority w:val="0"/>
    <w:qFormat/>
    <w:pPr>
      <w:ind w:firstLine="420"/>
      <w:spacing w:after="120"/>
    </w:pPr>
    <w:rPr>
      <w:rFonts w:eastAsia="楷体_GB2312"/>
      <w:sz w:val="26"/>
      <w:szCs w:val="20"/>
    </w:rPr>
  </w:style>
  <w:style w:type="table" w:styleId="927">
    <w:name w:val="Table Grid"/>
    <w:basedOn w:val="8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name w:val="Table Elegant"/>
    <w:basedOn w:val="88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9">
    <w:name w:val="Strong"/>
    <w:uiPriority w:val="0"/>
    <w:qFormat/>
    <w:rPr>
      <w:rFonts w:ascii="Tahoma" w:hAnsi="Tahoma" w:eastAsia="宋体"/>
      <w:b/>
      <w:bCs/>
      <w:sz w:val="24"/>
      <w:lang w:val="en-US" w:eastAsia="zh-CN" w:bidi="ar-SA"/>
    </w:rPr>
  </w:style>
  <w:style w:type="character" w:styleId="930">
    <w:name w:val="page number"/>
    <w:uiPriority w:val="0"/>
    <w:unhideWhenUsed/>
    <w:qFormat/>
  </w:style>
  <w:style w:type="character" w:styleId="931">
    <w:name w:val="FollowedHyperlink"/>
    <w:uiPriority w:val="99"/>
    <w:unhideWhenUsed/>
    <w:qFormat/>
    <w:rPr>
      <w:color w:val="800080"/>
      <w:u w:val="single"/>
    </w:rPr>
  </w:style>
  <w:style w:type="character" w:styleId="932">
    <w:name w:val="Emphasis"/>
    <w:uiPriority w:val="20"/>
    <w:qFormat/>
    <w:rPr>
      <w:i/>
    </w:rPr>
  </w:style>
  <w:style w:type="character" w:styleId="933">
    <w:name w:val="Hyperlink"/>
    <w:uiPriority w:val="99"/>
    <w:unhideWhenUsed/>
    <w:qFormat/>
    <w:rPr>
      <w:color w:val="0000ff"/>
      <w:u w:val="single"/>
    </w:rPr>
  </w:style>
  <w:style w:type="character" w:styleId="934">
    <w:name w:val="annotation reference"/>
    <w:basedOn w:val="883"/>
    <w:uiPriority w:val="0"/>
    <w:unhideWhenUsed/>
    <w:qFormat/>
    <w:rPr>
      <w:sz w:val="21"/>
      <w:szCs w:val="21"/>
    </w:rPr>
  </w:style>
  <w:style w:type="character" w:styleId="935">
    <w:name w:val="footnote reference"/>
    <w:uiPriority w:val="0"/>
    <w:qFormat/>
    <w:rPr>
      <w:vertAlign w:val="superscript"/>
    </w:rPr>
  </w:style>
  <w:style w:type="character" w:styleId="936" w:customStyle="1">
    <w:name w:val="正文文本缩进 字符"/>
    <w:basedOn w:val="883"/>
    <w:link w:val="895"/>
    <w:uiPriority w:val="0"/>
    <w:qFormat/>
    <w:rPr>
      <w:sz w:val="21"/>
      <w:szCs w:val="22"/>
    </w:rPr>
  </w:style>
  <w:style w:type="character" w:styleId="937" w:customStyle="1">
    <w:name w:val="标题 1 字符"/>
    <w:link w:val="874"/>
    <w:uiPriority w:val="0"/>
    <w:qFormat/>
    <w:rPr>
      <w:rFonts w:ascii="宋体" w:hAnsi="宋体"/>
      <w:b/>
      <w:bCs/>
      <w:szCs w:val="21"/>
    </w:rPr>
  </w:style>
  <w:style w:type="character" w:styleId="938" w:customStyle="1">
    <w:name w:val="正文缩进 字符"/>
    <w:link w:val="885"/>
    <w:uiPriority w:val="0"/>
    <w:qFormat/>
    <w:rPr>
      <w:rFonts w:ascii="Times New Roman" w:hAnsi="Times New Roman" w:eastAsia="楷体_GB2312" w:cs="Times New Roman"/>
      <w:sz w:val="24"/>
      <w:szCs w:val="20"/>
    </w:rPr>
  </w:style>
  <w:style w:type="character" w:styleId="939" w:customStyle="1">
    <w:name w:val="标题 2 字符"/>
    <w:link w:val="875"/>
    <w:uiPriority w:val="0"/>
    <w:qFormat/>
    <w:rPr>
      <w:rFonts w:ascii="Cambria" w:hAnsi="Cambria"/>
      <w:b/>
      <w:bCs/>
      <w:sz w:val="32"/>
      <w:szCs w:val="32"/>
    </w:rPr>
  </w:style>
  <w:style w:type="character" w:styleId="940" w:customStyle="1">
    <w:name w:val="标题 3 字符"/>
    <w:link w:val="876"/>
    <w:uiPriority w:val="0"/>
    <w:qFormat/>
    <w:rPr>
      <w:rFonts w:ascii="Times New Roman" w:hAnsi="Times New Roman" w:eastAsia="宋体" w:cs="Times New Roman"/>
      <w:b/>
      <w:bCs/>
      <w:sz w:val="32"/>
      <w:szCs w:val="32"/>
    </w:rPr>
  </w:style>
  <w:style w:type="character" w:styleId="941" w:customStyle="1">
    <w:name w:val="标题 4 字符"/>
    <w:link w:val="877"/>
    <w:uiPriority w:val="0"/>
    <w:qFormat/>
    <w:rPr>
      <w:rFonts w:ascii="Cambria" w:hAnsi="Cambria" w:eastAsia="宋体" w:cs="Times New Roman"/>
      <w:b/>
      <w:bCs/>
      <w:sz w:val="28"/>
      <w:szCs w:val="28"/>
    </w:rPr>
  </w:style>
  <w:style w:type="character" w:styleId="942" w:customStyle="1">
    <w:name w:val="标题 5 字符"/>
    <w:link w:val="878"/>
    <w:uiPriority w:val="0"/>
    <w:qFormat/>
    <w:rPr>
      <w:rFonts w:ascii="Calibri" w:hAnsi="Calibri" w:eastAsia="宋体" w:cs="Times New Roman"/>
      <w:b/>
      <w:bCs/>
      <w:sz w:val="28"/>
      <w:szCs w:val="28"/>
    </w:rPr>
  </w:style>
  <w:style w:type="character" w:styleId="943" w:customStyle="1">
    <w:name w:val="标题 6 字符"/>
    <w:link w:val="879"/>
    <w:uiPriority w:val="0"/>
    <w:qFormat/>
    <w:rPr>
      <w:rFonts w:ascii="Cambria" w:hAnsi="Cambria" w:eastAsia="宋体" w:cs="Times New Roman"/>
      <w:b/>
      <w:bCs/>
      <w:sz w:val="24"/>
      <w:szCs w:val="24"/>
    </w:rPr>
  </w:style>
  <w:style w:type="character" w:styleId="944" w:customStyle="1">
    <w:name w:val="标题 7 字符"/>
    <w:link w:val="880"/>
    <w:uiPriority w:val="0"/>
    <w:qFormat/>
    <w:rPr>
      <w:rFonts w:ascii="Calibri" w:hAnsi="Calibri" w:eastAsia="宋体" w:cs="Times New Roman"/>
      <w:b/>
      <w:bCs/>
      <w:sz w:val="24"/>
      <w:szCs w:val="24"/>
    </w:rPr>
  </w:style>
  <w:style w:type="character" w:styleId="945" w:customStyle="1">
    <w:name w:val="标题 8 字符"/>
    <w:link w:val="881"/>
    <w:uiPriority w:val="0"/>
    <w:qFormat/>
    <w:rPr>
      <w:rFonts w:ascii="Cambria" w:hAnsi="Cambria" w:eastAsia="宋体" w:cs="Times New Roman"/>
      <w:sz w:val="24"/>
      <w:szCs w:val="24"/>
    </w:rPr>
  </w:style>
  <w:style w:type="character" w:styleId="946" w:customStyle="1">
    <w:name w:val="标题 9 字符"/>
    <w:link w:val="882"/>
    <w:uiPriority w:val="0"/>
    <w:qFormat/>
    <w:rPr>
      <w:rFonts w:ascii="Cambria" w:hAnsi="Cambria" w:eastAsia="宋体" w:cs="Times New Roman"/>
      <w:sz w:val="20"/>
      <w:szCs w:val="21"/>
    </w:rPr>
  </w:style>
  <w:style w:type="character" w:styleId="947" w:customStyle="1">
    <w:name w:val="题注 字符"/>
    <w:link w:val="889"/>
    <w:uiPriority w:val="0"/>
    <w:qFormat/>
  </w:style>
  <w:style w:type="character" w:styleId="948" w:customStyle="1">
    <w:name w:val="文档结构图 字符"/>
    <w:link w:val="891"/>
    <w:uiPriority w:val="0"/>
    <w:qFormat/>
    <w:rPr>
      <w:rFonts w:ascii="宋体" w:eastAsia="宋体"/>
      <w:sz w:val="18"/>
      <w:szCs w:val="18"/>
    </w:rPr>
  </w:style>
  <w:style w:type="character" w:styleId="949" w:customStyle="1">
    <w:name w:val="批注文字 字符1"/>
    <w:link w:val="892"/>
    <w:uiPriority w:val="0"/>
    <w:qFormat/>
    <w:rPr>
      <w:rFonts w:ascii="Times New Roman" w:hAnsi="Times New Roman" w:eastAsia="宋体" w:cs="Times New Roman"/>
      <w:szCs w:val="24"/>
    </w:rPr>
  </w:style>
  <w:style w:type="character" w:styleId="950" w:customStyle="1">
    <w:name w:val="正文文本 字符"/>
    <w:link w:val="894"/>
    <w:uiPriority w:val="0"/>
    <w:qFormat/>
    <w:rPr>
      <w:rFonts w:ascii="Times New Roman" w:hAnsi="Times New Roman" w:eastAsia="宋体" w:cs="Times New Roman"/>
      <w:sz w:val="24"/>
      <w:szCs w:val="24"/>
    </w:rPr>
  </w:style>
  <w:style w:type="character" w:styleId="951" w:customStyle="1">
    <w:name w:val="纯文本 字符"/>
    <w:basedOn w:val="883"/>
    <w:link w:val="901"/>
    <w:uiPriority w:val="0"/>
    <w:qFormat/>
    <w:rPr>
      <w:rFonts w:ascii="宋体" w:hAnsi="Courier New" w:eastAsia="楷体_GB2312"/>
      <w:sz w:val="28"/>
    </w:rPr>
  </w:style>
  <w:style w:type="character" w:styleId="952" w:customStyle="1">
    <w:name w:val="日期 字符"/>
    <w:link w:val="904"/>
    <w:uiPriority w:val="0"/>
    <w:qFormat/>
    <w:rPr>
      <w:rFonts w:ascii="宋体" w:hAnsi="宋体" w:eastAsia="楷体_GB2312" w:cs="Times New Roman"/>
      <w:sz w:val="24"/>
      <w:szCs w:val="20"/>
    </w:rPr>
  </w:style>
  <w:style w:type="character" w:styleId="953" w:customStyle="1">
    <w:name w:val="正文文本缩进 2 字符"/>
    <w:link w:val="905"/>
    <w:uiPriority w:val="0"/>
    <w:qFormat/>
    <w:rPr>
      <w:rFonts w:ascii="Times New Roman" w:hAnsi="Times New Roman" w:eastAsia="宋体" w:cs="Times New Roman"/>
      <w:sz w:val="24"/>
      <w:szCs w:val="24"/>
    </w:rPr>
  </w:style>
  <w:style w:type="character" w:styleId="954" w:customStyle="1">
    <w:name w:val="批注框文本 字符"/>
    <w:link w:val="906"/>
    <w:uiPriority w:val="0"/>
    <w:qFormat/>
    <w:rPr>
      <w:rFonts w:ascii="Times New Roman" w:hAnsi="Times New Roman" w:eastAsia="宋体" w:cs="Times New Roman"/>
      <w:sz w:val="18"/>
      <w:szCs w:val="18"/>
    </w:rPr>
  </w:style>
  <w:style w:type="character" w:styleId="955" w:customStyle="1">
    <w:name w:val="页脚 字符"/>
    <w:link w:val="907"/>
    <w:uiPriority w:val="99"/>
    <w:qFormat/>
    <w:rPr>
      <w:sz w:val="18"/>
      <w:szCs w:val="18"/>
    </w:rPr>
  </w:style>
  <w:style w:type="character" w:styleId="956" w:customStyle="1">
    <w:name w:val="页眉 字符"/>
    <w:link w:val="908"/>
    <w:uiPriority w:val="99"/>
    <w:qFormat/>
    <w:rPr>
      <w:sz w:val="18"/>
      <w:szCs w:val="18"/>
    </w:rPr>
  </w:style>
  <w:style w:type="character" w:styleId="957" w:customStyle="1">
    <w:name w:val="脚注文本 字符"/>
    <w:basedOn w:val="883"/>
    <w:link w:val="913"/>
    <w:uiPriority w:val="0"/>
    <w:qFormat/>
    <w:rPr>
      <w:rFonts w:eastAsia="楷体_GB2312"/>
      <w:sz w:val="18"/>
    </w:rPr>
  </w:style>
  <w:style w:type="character" w:styleId="958" w:customStyle="1">
    <w:name w:val="正文文本缩进 3 字符"/>
    <w:link w:val="915"/>
    <w:uiPriority w:val="99"/>
    <w:qFormat/>
    <w:rPr>
      <w:rFonts w:ascii="Times New Roman" w:hAnsi="Times New Roman" w:eastAsia="宋体" w:cs="Times New Roman"/>
      <w:sz w:val="24"/>
      <w:szCs w:val="24"/>
    </w:rPr>
  </w:style>
  <w:style w:type="character" w:styleId="959" w:customStyle="1">
    <w:name w:val="正文文本 2 字符"/>
    <w:basedOn w:val="883"/>
    <w:link w:val="921"/>
    <w:uiPriority w:val="0"/>
    <w:qFormat/>
    <w:rPr>
      <w:rFonts w:eastAsia="楷体_GB2312"/>
      <w:sz w:val="28"/>
    </w:rPr>
  </w:style>
  <w:style w:type="character" w:styleId="960" w:customStyle="1">
    <w:name w:val="HTML 预设格式 字符"/>
    <w:basedOn w:val="883"/>
    <w:link w:val="922"/>
    <w:uiPriority w:val="0"/>
    <w:qFormat/>
    <w:rPr>
      <w:rFonts w:ascii="黑体" w:hAnsi="Courier New" w:eastAsia="黑体"/>
    </w:rPr>
  </w:style>
  <w:style w:type="character" w:styleId="961" w:customStyle="1">
    <w:name w:val="批注主题 字符"/>
    <w:link w:val="925"/>
    <w:uiPriority w:val="0"/>
    <w:qFormat/>
    <w:rPr>
      <w:rFonts w:ascii="Times New Roman" w:hAnsi="Times New Roman" w:eastAsia="宋体" w:cs="Times New Roman"/>
      <w:b/>
      <w:bCs/>
      <w:szCs w:val="24"/>
    </w:rPr>
  </w:style>
  <w:style w:type="character" w:styleId="962" w:customStyle="1">
    <w:name w:val="正文文本首行缩进 字符"/>
    <w:basedOn w:val="950"/>
    <w:link w:val="926"/>
    <w:uiPriority w:val="0"/>
    <w:qFormat/>
    <w:rPr>
      <w:rFonts w:ascii="Times New Roman" w:hAnsi="Times New Roman" w:eastAsia="楷体_GB2312" w:cs="Times New Roman"/>
      <w:sz w:val="26"/>
      <w:szCs w:val="24"/>
    </w:rPr>
  </w:style>
  <w:style w:type="character" w:styleId="963" w:customStyle="1">
    <w:name w:val="批注文字 字符"/>
    <w:uiPriority w:val="0"/>
    <w:qFormat/>
    <w:rPr>
      <w:sz w:val="21"/>
      <w:szCs w:val="24"/>
    </w:rPr>
  </w:style>
  <w:style w:type="character" w:styleId="964" w:customStyle="1">
    <w:name w:val="List Paragraph Char"/>
    <w:link w:val="965"/>
    <w:uiPriority w:val="34"/>
    <w:qFormat/>
    <w:rPr>
      <w:rFonts w:ascii="Calibri" w:hAnsi="Calibri" w:eastAsia="宋体" w:cs="宋体"/>
    </w:rPr>
  </w:style>
  <w:style w:type="paragraph" w:styleId="965" w:customStyle="1">
    <w:name w:val="列出段落1"/>
    <w:basedOn w:val="873"/>
    <w:link w:val="964"/>
    <w:uiPriority w:val="0"/>
    <w:qFormat/>
    <w:pPr>
      <w:ind w:firstLine="200"/>
    </w:pPr>
    <w:rPr>
      <w:rFonts w:ascii="Calibri" w:hAnsi="Calibri"/>
      <w:sz w:val="20"/>
      <w:szCs w:val="20"/>
    </w:rPr>
  </w:style>
  <w:style w:type="character" w:styleId="966" w:customStyle="1">
    <w:name w:val="正文文本缩进 3 Char1"/>
    <w:uiPriority w:val="0"/>
    <w:qFormat/>
    <w:rPr>
      <w:sz w:val="16"/>
      <w:szCs w:val="16"/>
    </w:rPr>
  </w:style>
  <w:style w:type="character" w:styleId="967" w:customStyle="1">
    <w:name w:val="日期 Char1"/>
    <w:uiPriority w:val="99"/>
    <w:qFormat/>
    <w:rPr>
      <w:sz w:val="21"/>
      <w:szCs w:val="22"/>
    </w:rPr>
  </w:style>
  <w:style w:type="character" w:styleId="968" w:customStyle="1">
    <w:name w:val="正文文本缩进 2 Char1"/>
    <w:uiPriority w:val="99"/>
    <w:qFormat/>
    <w:rPr>
      <w:sz w:val="21"/>
      <w:szCs w:val="22"/>
    </w:rPr>
  </w:style>
  <w:style w:type="character" w:styleId="969" w:customStyle="1">
    <w:name w:val="param-name"/>
    <w:basedOn w:val="883"/>
    <w:uiPriority w:val="0"/>
    <w:qFormat/>
  </w:style>
  <w:style w:type="character" w:styleId="970" w:customStyle="1">
    <w:name w:val="正文文本 Char1"/>
    <w:uiPriority w:val="99"/>
    <w:semiHidden/>
    <w:qFormat/>
    <w:rPr>
      <w:sz w:val="21"/>
      <w:szCs w:val="22"/>
    </w:rPr>
  </w:style>
  <w:style w:type="character" w:styleId="971" w:customStyle="1">
    <w:name w:val="页脚 Char1"/>
    <w:uiPriority w:val="99"/>
    <w:semiHidden/>
    <w:qFormat/>
    <w:rPr>
      <w:sz w:val="18"/>
      <w:szCs w:val="18"/>
    </w:rPr>
  </w:style>
  <w:style w:type="character" w:styleId="972" w:customStyle="1">
    <w:name w:val="方案 Char"/>
    <w:link w:val="973"/>
    <w:uiPriority w:val="0"/>
    <w:qFormat/>
    <w:rPr>
      <w:rFonts w:ascii="宋体" w:hAnsi="宋体" w:eastAsia="宋体"/>
      <w:sz w:val="24"/>
      <w:szCs w:val="24"/>
    </w:rPr>
  </w:style>
  <w:style w:type="paragraph" w:styleId="973" w:customStyle="1">
    <w:name w:val="方案"/>
    <w:basedOn w:val="873"/>
    <w:link w:val="972"/>
    <w:uiPriority w:val="0"/>
    <w:qFormat/>
    <w:pPr>
      <w:ind w:firstLine="200"/>
      <w:spacing w:line="360" w:lineRule="auto"/>
    </w:pPr>
    <w:rPr>
      <w:rFonts w:ascii="宋体" w:hAnsi="宋体"/>
      <w:sz w:val="24"/>
      <w:szCs w:val="24"/>
    </w:rPr>
  </w:style>
  <w:style w:type="character" w:styleId="974" w:customStyle="1">
    <w:name w:val="批注主题 Char1"/>
    <w:uiPriority w:val="99"/>
    <w:qFormat/>
    <w:rPr>
      <w:b/>
      <w:bCs/>
      <w:sz w:val="21"/>
      <w:szCs w:val="22"/>
    </w:rPr>
  </w:style>
  <w:style w:type="character" w:styleId="975" w:customStyle="1">
    <w:name w:val="Char Char2"/>
    <w:uiPriority w:val="0"/>
    <w:qFormat/>
    <w:rPr>
      <w:rFonts w:ascii="宋体" w:hAnsi="宋体" w:cs="宋体"/>
      <w:sz w:val="24"/>
      <w:szCs w:val="24"/>
    </w:rPr>
  </w:style>
  <w:style w:type="character" w:styleId="976" w:customStyle="1">
    <w:name w:val="方案正文 Char"/>
    <w:link w:val="977"/>
    <w:uiPriority w:val="0"/>
    <w:qFormat/>
    <w:rPr>
      <w:rFonts w:ascii="宋体" w:hAnsi="宋体" w:eastAsia="宋体" w:cs="Times New Roman"/>
      <w:spacing w:val="2"/>
      <w:szCs w:val="21"/>
    </w:rPr>
  </w:style>
  <w:style w:type="paragraph" w:styleId="977" w:customStyle="1">
    <w:name w:val="方案正文"/>
    <w:basedOn w:val="873"/>
    <w:link w:val="976"/>
    <w:uiPriority w:val="0"/>
    <w:qFormat/>
    <w:pPr>
      <w:ind w:firstLine="428"/>
      <w:spacing w:line="360" w:lineRule="auto"/>
      <w:tabs>
        <w:tab w:val="left" w:pos="540" w:leader="none"/>
      </w:tabs>
    </w:pPr>
    <w:rPr>
      <w:rFonts w:ascii="宋体" w:hAnsi="宋体"/>
      <w:spacing w:val="2"/>
      <w:sz w:val="20"/>
      <w:szCs w:val="21"/>
    </w:rPr>
  </w:style>
  <w:style w:type="character" w:styleId="978" w:customStyle="1">
    <w:name w:val="批注文字 Char1"/>
    <w:uiPriority w:val="99"/>
    <w:qFormat/>
    <w:rPr>
      <w:sz w:val="21"/>
      <w:szCs w:val="22"/>
    </w:rPr>
  </w:style>
  <w:style w:type="character" w:styleId="979" w:customStyle="1">
    <w:name w:val="批注框文本 Char1"/>
    <w:uiPriority w:val="99"/>
    <w:qFormat/>
    <w:rPr>
      <w:sz w:val="18"/>
      <w:szCs w:val="18"/>
    </w:rPr>
  </w:style>
  <w:style w:type="character" w:styleId="980" w:customStyle="1">
    <w:name w:val="Plain Text Char Char"/>
    <w:link w:val="981"/>
    <w:uiPriority w:val="0"/>
    <w:qFormat/>
    <w:rPr>
      <w:rFonts w:ascii="宋体" w:hAnsi="Courier New" w:eastAsia="楷体_GB2312" w:cs="Times New Roman"/>
      <w:sz w:val="28"/>
      <w:szCs w:val="20"/>
    </w:rPr>
  </w:style>
  <w:style w:type="paragraph" w:styleId="981" w:customStyle="1">
    <w:name w:val="纯文本1"/>
    <w:basedOn w:val="873"/>
    <w:link w:val="980"/>
    <w:uiPriority w:val="0"/>
    <w:qFormat/>
    <w:rPr>
      <w:rFonts w:ascii="宋体" w:hAnsi="Courier New" w:eastAsia="楷体_GB2312"/>
      <w:sz w:val="28"/>
      <w:szCs w:val="20"/>
    </w:rPr>
  </w:style>
  <w:style w:type="character" w:styleId="982" w:customStyle="1">
    <w:name w:val="No Spacing Char"/>
    <w:link w:val="983"/>
    <w:uiPriority w:val="0"/>
    <w:qFormat/>
    <w:rPr>
      <w:rFonts w:ascii="Cambria" w:hAnsi="Cambria"/>
    </w:rPr>
  </w:style>
  <w:style w:type="paragraph" w:styleId="983" w:customStyle="1">
    <w:name w:val="无间隔1"/>
    <w:basedOn w:val="873"/>
    <w:link w:val="982"/>
    <w:uiPriority w:val="0"/>
    <w:qFormat/>
    <w:pPr>
      <w:jc w:val="left"/>
      <w:widowControl/>
    </w:pPr>
    <w:rPr>
      <w:rFonts w:ascii="Cambria" w:hAnsi="Cambria"/>
      <w:sz w:val="20"/>
      <w:szCs w:val="20"/>
    </w:rPr>
  </w:style>
  <w:style w:type="character" w:styleId="984" w:customStyle="1">
    <w:name w:val="页眉 Char1"/>
    <w:uiPriority w:val="99"/>
    <w:semiHidden/>
    <w:qFormat/>
    <w:rPr>
      <w:sz w:val="18"/>
      <w:szCs w:val="18"/>
    </w:rPr>
  </w:style>
  <w:style w:type="character" w:styleId="985" w:customStyle="1">
    <w:name w:val="文档结构图 Char1"/>
    <w:uiPriority w:val="99"/>
    <w:qFormat/>
    <w:rPr>
      <w:rFonts w:ascii="宋体"/>
      <w:sz w:val="18"/>
      <w:szCs w:val="18"/>
    </w:rPr>
  </w:style>
  <w:style w:type="paragraph" w:styleId="986"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87" w:customStyle="1">
    <w:name w:val="xl10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8" w:customStyle="1">
    <w:name w:val="xl84"/>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9" w:customStyle="1">
    <w:name w:val="xl65"/>
    <w:basedOn w:val="87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90" w:customStyle="1">
    <w:name w:val="xl74"/>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91" w:customStyle="1">
    <w:name w:val="xl112"/>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2" w:customStyle="1">
    <w:name w:val="font12"/>
    <w:basedOn w:val="873"/>
    <w:uiPriority w:val="0"/>
    <w:qFormat/>
    <w:pPr>
      <w:jc w:val="left"/>
      <w:spacing w:before="100" w:beforeAutospacing="1" w:after="100" w:afterAutospacing="1"/>
      <w:widowControl/>
    </w:pPr>
    <w:rPr>
      <w:rFonts w:ascii="宋体" w:hAnsi="宋体" w:cs="宋体"/>
      <w:sz w:val="24"/>
      <w:szCs w:val="24"/>
    </w:rPr>
  </w:style>
  <w:style w:type="paragraph" w:styleId="993" w:customStyle="1">
    <w:name w:val="xl106"/>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4" w:customStyle="1">
    <w:name w:val="font0"/>
    <w:basedOn w:val="873"/>
    <w:uiPriority w:val="0"/>
    <w:qFormat/>
    <w:pPr>
      <w:jc w:val="left"/>
      <w:spacing w:before="100" w:beforeAutospacing="1" w:after="100" w:afterAutospacing="1"/>
      <w:widowControl/>
    </w:pPr>
    <w:rPr>
      <w:rFonts w:ascii="宋体" w:hAnsi="宋体" w:cs="宋体"/>
      <w:sz w:val="24"/>
      <w:szCs w:val="24"/>
    </w:rPr>
  </w:style>
  <w:style w:type="paragraph" w:styleId="995" w:customStyle="1">
    <w:name w:val="font5"/>
    <w:basedOn w:val="873"/>
    <w:uiPriority w:val="0"/>
    <w:qFormat/>
    <w:pPr>
      <w:jc w:val="left"/>
      <w:spacing w:before="100" w:beforeAutospacing="1" w:after="100" w:afterAutospacing="1"/>
      <w:widowControl/>
    </w:pPr>
    <w:rPr>
      <w:rFonts w:ascii="宋体" w:hAnsi="宋体" w:cs="宋体"/>
      <w:color w:val="000000"/>
      <w:szCs w:val="21"/>
    </w:rPr>
  </w:style>
  <w:style w:type="paragraph" w:styleId="996" w:customStyle="1">
    <w:name w:val="xl118"/>
    <w:basedOn w:val="8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7" w:customStyle="1">
    <w:name w:val="纯文本11"/>
    <w:basedOn w:val="873"/>
    <w:link w:val="998"/>
    <w:uiPriority w:val="0"/>
    <w:qFormat/>
    <w:pPr>
      <w:jc w:val="left"/>
      <w:widowControl/>
    </w:pPr>
    <w:rPr>
      <w:rFonts w:ascii="宋体" w:hAnsi="Courier New" w:eastAsia="楷体_GB2312"/>
      <w:sz w:val="26"/>
      <w:szCs w:val="20"/>
    </w:rPr>
  </w:style>
  <w:style w:type="character" w:styleId="998" w:customStyle="1">
    <w:name w:val="纯文本 Char Char"/>
    <w:link w:val="997"/>
    <w:uiPriority w:val="0"/>
    <w:qFormat/>
    <w:rPr>
      <w:rFonts w:ascii="宋体" w:hAnsi="Courier New" w:eastAsia="楷体_GB2312"/>
      <w:sz w:val="26"/>
    </w:rPr>
  </w:style>
  <w:style w:type="paragraph" w:styleId="999" w:customStyle="1">
    <w:name w:val="xl96"/>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0" w:customStyle="1">
    <w:name w:val="xl121"/>
    <w:basedOn w:val="87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01" w:customStyle="1">
    <w:name w:val="xl89"/>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2" w:customStyle="1">
    <w:name w:val="xl92"/>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3" w:customStyle="1">
    <w:name w:val="_Style 125"/>
    <w:next w:val="87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xl81"/>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5" w:customStyle="1">
    <w:name w:val="xl76"/>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6" w:customStyle="1">
    <w:name w:val="xl109"/>
    <w:basedOn w:val="8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7" w:customStyle="1">
    <w:name w:val="xl80"/>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8" w:customStyle="1">
    <w:name w:val="xl100"/>
    <w:basedOn w:val="87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9" w:customStyle="1">
    <w:name w:val="纯文本3"/>
    <w:basedOn w:val="873"/>
    <w:uiPriority w:val="0"/>
    <w:qFormat/>
    <w:pPr>
      <w:jc w:val="left"/>
      <w:widowControl/>
    </w:pPr>
    <w:rPr>
      <w:rFonts w:ascii="宋体" w:hAnsi="Courier New" w:eastAsia="楷体_GB2312"/>
      <w:sz w:val="26"/>
      <w:szCs w:val="20"/>
    </w:rPr>
  </w:style>
  <w:style w:type="paragraph" w:styleId="1010" w:customStyle="1">
    <w:name w:val="font7"/>
    <w:basedOn w:val="873"/>
    <w:uiPriority w:val="0"/>
    <w:qFormat/>
    <w:pPr>
      <w:jc w:val="left"/>
      <w:spacing w:before="100" w:beforeAutospacing="1" w:after="100" w:afterAutospacing="1"/>
      <w:widowControl/>
    </w:pPr>
    <w:rPr>
      <w:rFonts w:ascii="宋体" w:hAnsi="宋体" w:cs="宋体"/>
      <w:sz w:val="24"/>
      <w:szCs w:val="24"/>
    </w:rPr>
  </w:style>
  <w:style w:type="paragraph" w:styleId="1011" w:customStyle="1">
    <w:name w:val="xl94"/>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2" w:customStyle="1">
    <w:name w:val="xl78"/>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3" w:customStyle="1">
    <w:name w:val="xl101"/>
    <w:basedOn w:val="87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124"/>
    <w:basedOn w:val="8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15" w:customStyle="1">
    <w:name w:val="font18"/>
    <w:basedOn w:val="873"/>
    <w:uiPriority w:val="0"/>
    <w:qFormat/>
    <w:pPr>
      <w:jc w:val="left"/>
      <w:spacing w:before="100" w:beforeAutospacing="1" w:after="100" w:afterAutospacing="1"/>
      <w:widowControl/>
    </w:pPr>
    <w:rPr>
      <w:rFonts w:ascii="宋体" w:hAnsi="宋体" w:cs="宋体"/>
      <w:color w:val="000000"/>
      <w:sz w:val="24"/>
      <w:szCs w:val="24"/>
    </w:rPr>
  </w:style>
  <w:style w:type="paragraph" w:styleId="1016" w:customStyle="1">
    <w:name w:val="xl75"/>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7" w:customStyle="1">
    <w:name w:val="修订1"/>
    <w:uiPriority w:val="99"/>
    <w:unhideWhenUsed/>
    <w:qFormat/>
    <w:rPr>
      <w:rFonts w:ascii="Times New Roman" w:hAnsi="Times New Roman" w:eastAsia="宋体" w:cs="Times New Roman"/>
      <w:sz w:val="21"/>
      <w:szCs w:val="22"/>
      <w:lang w:val="en-US" w:eastAsia="zh-CN" w:bidi="ar-SA"/>
    </w:rPr>
  </w:style>
  <w:style w:type="paragraph" w:styleId="1018" w:customStyle="1">
    <w:name w:val="财政-标题四"/>
    <w:basedOn w:val="1019"/>
    <w:uiPriority w:val="0"/>
    <w:qFormat/>
    <w:pPr>
      <w:outlineLvl w:val="3"/>
    </w:pPr>
    <w:rPr>
      <w:sz w:val="30"/>
    </w:rPr>
  </w:style>
  <w:style w:type="paragraph" w:styleId="1019" w:customStyle="1">
    <w:name w:val="财政-标题三"/>
    <w:basedOn w:val="1020"/>
    <w:uiPriority w:val="0"/>
    <w:qFormat/>
    <w:pPr>
      <w:outlineLvl w:val="2"/>
    </w:pPr>
    <w:rPr>
      <w:sz w:val="32"/>
    </w:rPr>
  </w:style>
  <w:style w:type="paragraph" w:styleId="1020" w:customStyle="1">
    <w:name w:val="财政-标题二"/>
    <w:basedOn w:val="1021"/>
    <w:uiPriority w:val="0"/>
    <w:qFormat/>
    <w:pPr>
      <w:outlineLvl w:val="1"/>
    </w:pPr>
    <w:rPr>
      <w:sz w:val="36"/>
    </w:rPr>
  </w:style>
  <w:style w:type="paragraph" w:styleId="1021" w:customStyle="1">
    <w:name w:val="财政-标题一"/>
    <w:basedOn w:val="873"/>
    <w:uiPriority w:val="0"/>
    <w:qFormat/>
    <w:pPr>
      <w:outlineLvl w:val="0"/>
    </w:pPr>
    <w:rPr>
      <w:rFonts w:ascii="Calibri" w:hAnsi="Calibri" w:eastAsia="华文中宋"/>
      <w:b/>
      <w:sz w:val="44"/>
      <w:szCs w:val="21"/>
    </w:rPr>
  </w:style>
  <w:style w:type="paragraph" w:styleId="1022" w:customStyle="1">
    <w:name w:val="font23"/>
    <w:basedOn w:val="873"/>
    <w:uiPriority w:val="0"/>
    <w:qFormat/>
    <w:pPr>
      <w:jc w:val="left"/>
      <w:spacing w:before="100" w:beforeAutospacing="1" w:after="100" w:afterAutospacing="1"/>
      <w:widowControl/>
    </w:pPr>
    <w:rPr>
      <w:rFonts w:ascii="宋体" w:hAnsi="宋体" w:cs="宋体"/>
      <w:color w:val="ff0000"/>
      <w:sz w:val="20"/>
      <w:szCs w:val="20"/>
    </w:rPr>
  </w:style>
  <w:style w:type="paragraph" w:styleId="1023" w:customStyle="1">
    <w:name w:val="font11"/>
    <w:basedOn w:val="873"/>
    <w:uiPriority w:val="0"/>
    <w:qFormat/>
    <w:pPr>
      <w:jc w:val="left"/>
      <w:spacing w:before="100" w:beforeAutospacing="1" w:after="100" w:afterAutospacing="1"/>
      <w:widowControl/>
    </w:pPr>
    <w:rPr>
      <w:rFonts w:ascii="宋体" w:hAnsi="宋体" w:cs="宋体"/>
      <w:sz w:val="24"/>
      <w:szCs w:val="24"/>
    </w:rPr>
  </w:style>
  <w:style w:type="paragraph" w:styleId="1024" w:customStyle="1">
    <w:name w:val="font13"/>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25" w:customStyle="1">
    <w:name w:val="font6"/>
    <w:basedOn w:val="873"/>
    <w:uiPriority w:val="0"/>
    <w:qFormat/>
    <w:pPr>
      <w:jc w:val="left"/>
      <w:spacing w:before="100" w:beforeAutospacing="1" w:after="100" w:afterAutospacing="1"/>
      <w:widowControl/>
    </w:pPr>
    <w:rPr>
      <w:rFonts w:ascii="宋体" w:hAnsi="宋体" w:cs="宋体"/>
      <w:sz w:val="20"/>
      <w:szCs w:val="20"/>
    </w:rPr>
  </w:style>
  <w:style w:type="paragraph" w:styleId="1026" w:customStyle="1">
    <w:name w:val="font9"/>
    <w:basedOn w:val="873"/>
    <w:uiPriority w:val="0"/>
    <w:qFormat/>
    <w:pPr>
      <w:jc w:val="left"/>
      <w:spacing w:before="100" w:beforeAutospacing="1" w:after="100" w:afterAutospacing="1"/>
      <w:widowControl/>
    </w:pPr>
    <w:rPr>
      <w:rFonts w:ascii="宋体" w:hAnsi="宋体" w:cs="宋体"/>
      <w:sz w:val="18"/>
      <w:szCs w:val="18"/>
    </w:rPr>
  </w:style>
  <w:style w:type="paragraph" w:styleId="1027" w:customStyle="1">
    <w:name w:val="xl97"/>
    <w:basedOn w:val="87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8" w:customStyle="1">
    <w:name w:val="p0"/>
    <w:basedOn w:val="873"/>
    <w:uiPriority w:val="0"/>
    <w:qFormat/>
    <w:pPr>
      <w:widowControl/>
    </w:pPr>
    <w:rPr>
      <w:szCs w:val="21"/>
    </w:rPr>
  </w:style>
  <w:style w:type="paragraph" w:styleId="1029" w:customStyle="1">
    <w:name w:val="xl73"/>
    <w:basedOn w:val="87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30" w:customStyle="1">
    <w:name w:val="xl67"/>
    <w:basedOn w:val="87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31" w:customStyle="1">
    <w:name w:val="xl116"/>
    <w:basedOn w:val="87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2" w:customStyle="1">
    <w:name w:val="样式1"/>
    <w:basedOn w:val="876"/>
    <w:link w:val="1033"/>
    <w:uiPriority w:val="0"/>
    <w:qFormat/>
    <w:pPr>
      <w:ind w:left="709" w:hanging="709"/>
      <w:spacing w:line="240" w:lineRule="auto"/>
    </w:pPr>
    <w:rPr>
      <w:rFonts w:ascii="宋体" w:hAnsi="宋体" w:cs="宋体"/>
      <w:color w:val="000000"/>
      <w:sz w:val="21"/>
      <w:szCs w:val="21"/>
    </w:rPr>
  </w:style>
  <w:style w:type="character" w:styleId="1033" w:customStyle="1">
    <w:name w:val="样式1 Char"/>
    <w:link w:val="1032"/>
    <w:uiPriority w:val="0"/>
    <w:qFormat/>
    <w:rPr>
      <w:rFonts w:ascii="宋体" w:hAnsi="宋体" w:cs="宋体"/>
      <w:b/>
      <w:bCs/>
      <w:color w:val="000000"/>
      <w:sz w:val="21"/>
      <w:szCs w:val="21"/>
    </w:rPr>
  </w:style>
  <w:style w:type="paragraph" w:styleId="1034" w:customStyle="1">
    <w:name w:val="font19"/>
    <w:basedOn w:val="873"/>
    <w:uiPriority w:val="0"/>
    <w:qFormat/>
    <w:pPr>
      <w:jc w:val="left"/>
      <w:spacing w:before="100" w:beforeAutospacing="1" w:after="100" w:afterAutospacing="1"/>
      <w:widowControl/>
    </w:pPr>
    <w:rPr>
      <w:rFonts w:ascii="宋体" w:hAnsi="宋体" w:cs="宋体"/>
      <w:sz w:val="24"/>
      <w:szCs w:val="24"/>
    </w:rPr>
  </w:style>
  <w:style w:type="paragraph" w:styleId="1035" w:customStyle="1">
    <w:name w:val="font14"/>
    <w:basedOn w:val="873"/>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120"/>
    <w:basedOn w:val="87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37" w:customStyle="1">
    <w:name w:val="xl88"/>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38" w:customStyle="1">
    <w:name w:val="xl90"/>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9" w:customStyle="1">
    <w:name w:val="xl72"/>
    <w:basedOn w:val="87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0" w:customStyle="1">
    <w:name w:val="xl71"/>
    <w:basedOn w:val="87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41" w:customStyle="1">
    <w:name w:val="xl119"/>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43" w:customStyle="1">
    <w:name w:val="font8"/>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44" w:customStyle="1">
    <w:name w:val="font20"/>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45" w:customStyle="1">
    <w:name w:val="font25"/>
    <w:basedOn w:val="873"/>
    <w:uiPriority w:val="0"/>
    <w:qFormat/>
    <w:pPr>
      <w:jc w:val="left"/>
      <w:spacing w:before="100" w:beforeAutospacing="1" w:after="100" w:afterAutospacing="1"/>
      <w:widowControl/>
    </w:pPr>
    <w:rPr>
      <w:rFonts w:ascii="宋体" w:hAnsi="宋体" w:cs="宋体"/>
      <w:sz w:val="20"/>
      <w:szCs w:val="20"/>
    </w:rPr>
  </w:style>
  <w:style w:type="paragraph" w:styleId="1046" w:customStyle="1">
    <w:name w:val="xl107"/>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7" w:customStyle="1">
    <w:name w:val="正文1"/>
    <w:basedOn w:val="873"/>
    <w:next w:val="873"/>
    <w:uiPriority w:val="0"/>
    <w:qFormat/>
    <w:pPr>
      <w:ind w:left="420" w:firstLine="527"/>
      <w:spacing w:before="120" w:line="360" w:lineRule="auto"/>
    </w:pPr>
    <w:rPr>
      <w:rFonts w:ascii="宋体" w:hAnsi="宋体"/>
      <w:sz w:val="24"/>
      <w:szCs w:val="24"/>
    </w:rPr>
  </w:style>
  <w:style w:type="paragraph" w:styleId="1048" w:customStyle="1">
    <w:name w:val="xl66"/>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9" w:customStyle="1">
    <w:name w:val="font24"/>
    <w:basedOn w:val="873"/>
    <w:uiPriority w:val="0"/>
    <w:qFormat/>
    <w:pPr>
      <w:jc w:val="left"/>
      <w:spacing w:before="100" w:beforeAutospacing="1" w:after="100" w:afterAutospacing="1"/>
      <w:widowControl/>
    </w:pPr>
    <w:rPr>
      <w:rFonts w:ascii="宋体" w:hAnsi="宋体" w:cs="宋体"/>
      <w:sz w:val="24"/>
      <w:szCs w:val="24"/>
    </w:rPr>
  </w:style>
  <w:style w:type="paragraph" w:styleId="1050" w:customStyle="1">
    <w:name w:val="xl86"/>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1" w:customStyle="1">
    <w:name w:val="xl103"/>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2" w:customStyle="1">
    <w:name w:val="font26"/>
    <w:basedOn w:val="873"/>
    <w:uiPriority w:val="0"/>
    <w:qFormat/>
    <w:pPr>
      <w:jc w:val="left"/>
      <w:spacing w:before="100" w:beforeAutospacing="1" w:after="100" w:afterAutospacing="1"/>
      <w:widowControl/>
    </w:pPr>
    <w:rPr>
      <w:rFonts w:ascii="宋体" w:hAnsi="宋体" w:cs="宋体"/>
      <w:sz w:val="18"/>
      <w:szCs w:val="18"/>
    </w:rPr>
  </w:style>
  <w:style w:type="paragraph" w:styleId="1053" w:customStyle="1">
    <w:name w:val="xl87"/>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54" w:customStyle="1">
    <w:name w:val="xl93"/>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5" w:customStyle="1">
    <w:name w:val="xl11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56" w:customStyle="1">
    <w:name w:val="xl98"/>
    <w:basedOn w:val="87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font10"/>
    <w:basedOn w:val="873"/>
    <w:uiPriority w:val="0"/>
    <w:qFormat/>
    <w:pPr>
      <w:jc w:val="left"/>
      <w:spacing w:before="100" w:beforeAutospacing="1" w:after="100" w:afterAutospacing="1"/>
      <w:widowControl/>
    </w:pPr>
    <w:rPr>
      <w:rFonts w:ascii="宋体" w:hAnsi="宋体" w:cs="宋体"/>
      <w:color w:val="000000"/>
      <w:sz w:val="24"/>
      <w:szCs w:val="24"/>
    </w:rPr>
  </w:style>
  <w:style w:type="paragraph" w:styleId="1058" w:customStyle="1">
    <w:name w:val="xl79"/>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9" w:customStyle="1">
    <w:name w:val="xl123"/>
    <w:basedOn w:val="87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0" w:customStyle="1">
    <w:name w:val="xl64"/>
    <w:basedOn w:val="873"/>
    <w:uiPriority w:val="0"/>
    <w:qFormat/>
    <w:pPr>
      <w:jc w:val="center"/>
      <w:spacing w:before="100" w:beforeAutospacing="1" w:after="100" w:afterAutospacing="1"/>
      <w:widowControl/>
    </w:pPr>
    <w:rPr>
      <w:rFonts w:ascii="宋体" w:hAnsi="宋体" w:cs="宋体"/>
      <w:sz w:val="24"/>
      <w:szCs w:val="24"/>
    </w:rPr>
  </w:style>
  <w:style w:type="paragraph" w:styleId="1061" w:customStyle="1">
    <w:name w:val="纯文本2"/>
    <w:basedOn w:val="873"/>
    <w:uiPriority w:val="0"/>
    <w:qFormat/>
    <w:pPr>
      <w:jc w:val="left"/>
      <w:widowControl/>
    </w:pPr>
    <w:rPr>
      <w:rFonts w:ascii="宋体" w:hAnsi="Courier New" w:eastAsia="楷体_GB2312"/>
      <w:sz w:val="26"/>
      <w:szCs w:val="20"/>
    </w:rPr>
  </w:style>
  <w:style w:type="paragraph" w:styleId="1062" w:customStyle="1">
    <w:name w:val="xl95"/>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3" w:customStyle="1">
    <w:name w:val="font17"/>
    <w:basedOn w:val="873"/>
    <w:uiPriority w:val="0"/>
    <w:qFormat/>
    <w:pPr>
      <w:jc w:val="left"/>
      <w:spacing w:before="100" w:beforeAutospacing="1" w:after="100" w:afterAutospacing="1"/>
      <w:widowControl/>
    </w:pPr>
    <w:rPr>
      <w:rFonts w:ascii="宋体" w:hAnsi="宋体" w:cs="宋体"/>
      <w:sz w:val="18"/>
      <w:szCs w:val="18"/>
    </w:rPr>
  </w:style>
  <w:style w:type="paragraph" w:styleId="1064" w:customStyle="1">
    <w:name w:val="xl85"/>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5">
    <w:name w:val="List Paragraph"/>
    <w:basedOn w:val="873"/>
    <w:link w:val="1066"/>
    <w:uiPriority w:val="99"/>
    <w:qFormat/>
    <w:pPr>
      <w:ind w:firstLine="420"/>
    </w:pPr>
    <w:rPr>
      <w:rFonts w:ascii="宋体" w:hAnsi="宋体"/>
      <w:sz w:val="24"/>
      <w:szCs w:val="24"/>
    </w:rPr>
  </w:style>
  <w:style w:type="character" w:styleId="1066" w:customStyle="1">
    <w:name w:val="列表段落 字符"/>
    <w:link w:val="1065"/>
    <w:uiPriority w:val="99"/>
    <w:qFormat/>
    <w:rPr>
      <w:rFonts w:ascii="宋体" w:hAnsi="宋体"/>
      <w:sz w:val="24"/>
      <w:szCs w:val="24"/>
    </w:rPr>
  </w:style>
  <w:style w:type="paragraph" w:styleId="1067" w:customStyle="1">
    <w:name w:val="xl11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8" w:customStyle="1">
    <w:name w:val="xl127"/>
    <w:basedOn w:val="8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77"/>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0" w:customStyle="1">
    <w:name w:val="xl99"/>
    <w:basedOn w:val="87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1" w:customStyle="1">
    <w:name w:val="font22"/>
    <w:basedOn w:val="873"/>
    <w:uiPriority w:val="0"/>
    <w:qFormat/>
    <w:pPr>
      <w:jc w:val="left"/>
      <w:spacing w:before="100" w:beforeAutospacing="1" w:after="100" w:afterAutospacing="1"/>
      <w:widowControl/>
    </w:pPr>
    <w:rPr>
      <w:rFonts w:ascii="宋体" w:hAnsi="宋体" w:cs="宋体"/>
      <w:color w:val="ff0000"/>
      <w:sz w:val="20"/>
      <w:szCs w:val="20"/>
    </w:rPr>
  </w:style>
  <w:style w:type="paragraph" w:styleId="1072" w:customStyle="1">
    <w:name w:val="xl117"/>
    <w:basedOn w:val="87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3" w:customStyle="1">
    <w:name w:val="font15"/>
    <w:basedOn w:val="873"/>
    <w:uiPriority w:val="0"/>
    <w:qFormat/>
    <w:pPr>
      <w:jc w:val="left"/>
      <w:spacing w:before="100" w:beforeAutospacing="1" w:after="100" w:afterAutospacing="1"/>
      <w:widowControl/>
    </w:pPr>
    <w:rPr>
      <w:rFonts w:ascii="宋体" w:hAnsi="宋体" w:cs="宋体"/>
      <w:sz w:val="24"/>
      <w:szCs w:val="24"/>
    </w:rPr>
  </w:style>
  <w:style w:type="paragraph" w:styleId="1074" w:customStyle="1">
    <w:name w:val="xl113"/>
    <w:basedOn w:val="87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5" w:customStyle="1">
    <w:name w:val="xl83"/>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6" w:customStyle="1">
    <w:name w:val="xl110"/>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7" w:customStyle="1">
    <w:name w:val="彩色列表 - 强调文字颜色 11"/>
    <w:basedOn w:val="873"/>
    <w:uiPriority w:val="0"/>
    <w:qFormat/>
    <w:pPr>
      <w:ind w:firstLine="420"/>
    </w:pPr>
    <w:rPr>
      <w:rFonts w:ascii="宋体" w:hAnsi="宋体"/>
      <w:sz w:val="24"/>
      <w:szCs w:val="24"/>
    </w:rPr>
  </w:style>
  <w:style w:type="paragraph" w:styleId="1078" w:customStyle="1">
    <w:name w:val="xl102"/>
    <w:basedOn w:val="87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125"/>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0" w:customStyle="1">
    <w:name w:val="xl91"/>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1" w:customStyle="1">
    <w:name w:val="xl68"/>
    <w:basedOn w:val="87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2" w:customStyle="1">
    <w:name w:val="xl122"/>
    <w:basedOn w:val="8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3" w:customStyle="1">
    <w:name w:val="xl108"/>
    <w:basedOn w:val="873"/>
    <w:uiPriority w:val="0"/>
    <w:qFormat/>
    <w:pPr>
      <w:jc w:val="center"/>
      <w:spacing w:before="100" w:beforeAutospacing="1" w:after="100" w:afterAutospacing="1"/>
      <w:widowControl/>
    </w:pPr>
    <w:rPr>
      <w:rFonts w:ascii="宋体" w:hAnsi="宋体" w:cs="宋体"/>
      <w:color w:val="ff0000"/>
      <w:sz w:val="24"/>
      <w:szCs w:val="24"/>
    </w:rPr>
  </w:style>
  <w:style w:type="paragraph" w:styleId="1084" w:customStyle="1">
    <w:name w:val="font21"/>
    <w:basedOn w:val="873"/>
    <w:uiPriority w:val="0"/>
    <w:qFormat/>
    <w:pPr>
      <w:jc w:val="left"/>
      <w:spacing w:before="100" w:beforeAutospacing="1" w:after="100" w:afterAutospacing="1"/>
      <w:widowControl/>
    </w:pPr>
    <w:rPr>
      <w:rFonts w:ascii="宋体" w:hAnsi="宋体" w:cs="宋体"/>
      <w:color w:val="000000"/>
      <w:sz w:val="24"/>
      <w:szCs w:val="24"/>
    </w:rPr>
  </w:style>
  <w:style w:type="paragraph" w:styleId="1085" w:customStyle="1">
    <w:name w:val="xl69"/>
    <w:basedOn w:val="87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6" w:customStyle="1">
    <w:name w:val="xl126"/>
    <w:basedOn w:val="8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82"/>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8" w:customStyle="1">
    <w:name w:val="xl70"/>
    <w:basedOn w:val="87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89" w:customStyle="1">
    <w:name w:val="xl114"/>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0" w:customStyle="1">
    <w:name w:val="font16"/>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91" w:customStyle="1">
    <w:name w:val="xl10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2" w:customStyle="1">
    <w:name w:val="网格型1"/>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3" w:customStyle="1">
    <w:name w:val="纯文本4"/>
    <w:basedOn w:val="873"/>
    <w:uiPriority w:val="0"/>
    <w:qFormat/>
    <w:rPr>
      <w:rFonts w:ascii="宋体" w:hAnsi="Courier New" w:eastAsia="楷体_GB2312"/>
      <w:sz w:val="26"/>
      <w:szCs w:val="20"/>
    </w:rPr>
  </w:style>
  <w:style w:type="character" w:styleId="1094" w:customStyle="1">
    <w:name w:val="Body text|1_"/>
    <w:basedOn w:val="883"/>
    <w:link w:val="1095"/>
    <w:uiPriority w:val="0"/>
    <w:qFormat/>
    <w:rPr>
      <w:rFonts w:ascii="宋体" w:hAnsi="宋体" w:cs="宋体"/>
      <w:sz w:val="22"/>
      <w:szCs w:val="22"/>
      <w:lang w:val="zh-TW" w:eastAsia="zh-TW" w:bidi="zh-TW"/>
    </w:rPr>
  </w:style>
  <w:style w:type="paragraph" w:styleId="1095" w:customStyle="1">
    <w:name w:val="Body text|1"/>
    <w:basedOn w:val="873"/>
    <w:link w:val="1094"/>
    <w:uiPriority w:val="0"/>
    <w:qFormat/>
    <w:pPr>
      <w:ind w:firstLine="380"/>
      <w:jc w:val="left"/>
      <w:spacing w:line="406" w:lineRule="auto"/>
    </w:pPr>
    <w:rPr>
      <w:rFonts w:ascii="宋体" w:hAnsi="宋体" w:cs="宋体"/>
      <w:sz w:val="22"/>
      <w:lang w:val="zh-TW" w:eastAsia="zh-TW" w:bidi="zh-TW"/>
    </w:rPr>
  </w:style>
  <w:style w:type="paragraph" w:styleId="1096"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97" w:customStyle="1">
    <w:name w:val="mini-outputtext1"/>
    <w:basedOn w:val="883"/>
    <w:uiPriority w:val="0"/>
    <w:qFormat/>
  </w:style>
  <w:style w:type="character" w:styleId="1098" w:customStyle="1">
    <w:name w:val="样式2 Char"/>
    <w:link w:val="1099"/>
    <w:uiPriority w:val="0"/>
    <w:qFormat/>
    <w:rPr>
      <w:szCs w:val="21"/>
    </w:rPr>
  </w:style>
  <w:style w:type="paragraph" w:styleId="1099" w:customStyle="1">
    <w:name w:val="样式2"/>
    <w:basedOn w:val="1032"/>
    <w:link w:val="1098"/>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00" w:customStyle="1">
    <w:name w:val="2级标题 Char"/>
    <w:link w:val="1101"/>
    <w:uiPriority w:val="0"/>
    <w:qFormat/>
    <w:rPr>
      <w:rFonts w:eastAsia="华文中宋"/>
      <w:b/>
      <w:bCs/>
      <w:sz w:val="28"/>
      <w:szCs w:val="32"/>
    </w:rPr>
  </w:style>
  <w:style w:type="paragraph" w:styleId="1101" w:customStyle="1">
    <w:name w:val="2级标题"/>
    <w:basedOn w:val="875"/>
    <w:link w:val="1100"/>
    <w:uiPriority w:val="0"/>
    <w:qFormat/>
    <w:pPr>
      <w:spacing w:line="360" w:lineRule="auto"/>
      <w:tabs>
        <w:tab w:val="left" w:pos="851" w:leader="none"/>
      </w:tabs>
    </w:pPr>
    <w:rPr>
      <w:rFonts w:ascii="Times New Roman" w:hAnsi="Times New Roman" w:eastAsia="华文中宋"/>
      <w:sz w:val="28"/>
    </w:rPr>
  </w:style>
  <w:style w:type="character" w:styleId="1102" w:customStyle="1">
    <w:name w:val="样式4 Char"/>
    <w:link w:val="1103"/>
    <w:uiPriority w:val="0"/>
    <w:qFormat/>
    <w:rPr>
      <w:sz w:val="18"/>
      <w:szCs w:val="18"/>
    </w:rPr>
  </w:style>
  <w:style w:type="paragraph" w:styleId="1103" w:customStyle="1">
    <w:name w:val="样式4"/>
    <w:basedOn w:val="908"/>
    <w:link w:val="1102"/>
    <w:uiPriority w:val="0"/>
    <w:qFormat/>
    <w:pPr>
      <w:ind w:firstLine="425"/>
      <w:pBdr>
        <w:bottom w:val="none" w:color="auto" w:sz="0" w:space="0"/>
      </w:pBdr>
    </w:pPr>
  </w:style>
  <w:style w:type="character" w:styleId="1104" w:customStyle="1">
    <w:name w:val="HTML 打字机1"/>
    <w:uiPriority w:val="0"/>
    <w:qFormat/>
    <w:rPr>
      <w:rFonts w:hint="eastAsia" w:ascii="黑体" w:hAnsi="Courier New" w:eastAsia="黑体"/>
      <w:sz w:val="14"/>
    </w:rPr>
  </w:style>
  <w:style w:type="character" w:styleId="1105" w:customStyle="1">
    <w:name w:val="无间隔 字符"/>
    <w:link w:val="1106"/>
    <w:uiPriority w:val="0"/>
    <w:qFormat/>
    <w:rPr>
      <w:rFonts w:ascii="Calibri" w:hAnsi="Calibri"/>
    </w:rPr>
  </w:style>
  <w:style w:type="paragraph" w:styleId="1106">
    <w:name w:val="No Spacing"/>
    <w:link w:val="1105"/>
    <w:uiPriority w:val="0"/>
    <w:qFormat/>
    <w:pPr>
      <w:jc w:val="both"/>
      <w:widowControl w:val="off"/>
    </w:pPr>
    <w:rPr>
      <w:rFonts w:ascii="Calibri" w:hAnsi="Calibri" w:eastAsia="宋体" w:cs="Times New Roman"/>
      <w:lang w:val="en-US" w:eastAsia="zh-CN" w:bidi="ar-SA"/>
    </w:rPr>
  </w:style>
  <w:style w:type="character" w:styleId="1107" w:customStyle="1">
    <w:name w:val="样式6 Char"/>
    <w:link w:val="1108"/>
    <w:uiPriority w:val="0"/>
    <w:qFormat/>
    <w:rPr>
      <w:sz w:val="18"/>
      <w:szCs w:val="18"/>
    </w:rPr>
  </w:style>
  <w:style w:type="paragraph" w:styleId="1108" w:customStyle="1">
    <w:name w:val="样式6"/>
    <w:basedOn w:val="908"/>
    <w:link w:val="1107"/>
    <w:uiPriority w:val="0"/>
    <w:qFormat/>
    <w:pPr>
      <w:ind w:firstLine="425"/>
      <w:pBdr>
        <w:bottom w:val="none" w:color="auto" w:sz="0" w:space="0"/>
      </w:pBdr>
    </w:pPr>
  </w:style>
  <w:style w:type="character" w:styleId="1109" w:customStyle="1">
    <w:name w:val="纯文本 Char"/>
    <w:link w:val="1110"/>
    <w:uiPriority w:val="0"/>
    <w:qFormat/>
    <w:rPr>
      <w:rFonts w:ascii="宋体" w:hAnsi="Courier New" w:eastAsia="楷体_GB2312"/>
      <w:sz w:val="28"/>
    </w:rPr>
  </w:style>
  <w:style w:type="paragraph" w:styleId="1110" w:customStyle="1">
    <w:name w:val="纯文本111"/>
    <w:basedOn w:val="873"/>
    <w:link w:val="1109"/>
    <w:uiPriority w:val="0"/>
    <w:qFormat/>
    <w:rPr>
      <w:rFonts w:ascii="宋体" w:hAnsi="Courier New" w:eastAsia="楷体_GB2312"/>
      <w:sz w:val="28"/>
      <w:szCs w:val="20"/>
    </w:rPr>
  </w:style>
  <w:style w:type="character" w:styleId="1111" w:customStyle="1">
    <w:name w:val="样式3 Char"/>
    <w:link w:val="1112"/>
    <w:uiPriority w:val="0"/>
    <w:qFormat/>
    <w:rPr>
      <w:sz w:val="18"/>
      <w:szCs w:val="18"/>
    </w:rPr>
  </w:style>
  <w:style w:type="paragraph" w:styleId="1112" w:customStyle="1">
    <w:name w:val="样式3"/>
    <w:basedOn w:val="908"/>
    <w:link w:val="1111"/>
    <w:uiPriority w:val="0"/>
    <w:qFormat/>
    <w:pPr>
      <w:jc w:val="both"/>
      <w:pBdr>
        <w:bottom w:val="none" w:color="auto" w:sz="0" w:space="0"/>
      </w:pBdr>
    </w:pPr>
  </w:style>
  <w:style w:type="character" w:styleId="1113" w:customStyle="1">
    <w:name w:val="3级标题 Char"/>
    <w:link w:val="1114"/>
    <w:uiPriority w:val="0"/>
    <w:qFormat/>
    <w:rPr>
      <w:rFonts w:eastAsia="华文中宋"/>
      <w:b/>
      <w:bCs/>
      <w:sz w:val="28"/>
      <w:szCs w:val="32"/>
    </w:rPr>
  </w:style>
  <w:style w:type="paragraph" w:styleId="1114" w:customStyle="1">
    <w:name w:val="3级标题"/>
    <w:basedOn w:val="875"/>
    <w:link w:val="1113"/>
    <w:uiPriority w:val="0"/>
    <w:qFormat/>
    <w:pPr>
      <w:spacing w:line="360" w:lineRule="auto"/>
      <w:tabs>
        <w:tab w:val="left" w:pos="1080" w:leader="none"/>
      </w:tabs>
    </w:pPr>
    <w:rPr>
      <w:rFonts w:ascii="Times New Roman" w:hAnsi="Times New Roman" w:eastAsia="华文中宋"/>
      <w:sz w:val="28"/>
    </w:rPr>
  </w:style>
  <w:style w:type="character" w:styleId="1115" w:customStyle="1">
    <w:name w:val="5级 Char"/>
    <w:link w:val="1116"/>
    <w:uiPriority w:val="0"/>
    <w:qFormat/>
    <w:rPr>
      <w:rFonts w:eastAsia="华文中宋"/>
      <w:b/>
      <w:sz w:val="24"/>
      <w:szCs w:val="28"/>
    </w:rPr>
  </w:style>
  <w:style w:type="paragraph" w:styleId="1116" w:customStyle="1">
    <w:name w:val="5级"/>
    <w:basedOn w:val="877"/>
    <w:link w:val="1115"/>
    <w:uiPriority w:val="0"/>
    <w:qFormat/>
    <w:pPr>
      <w:jc w:val="left"/>
      <w:spacing w:line="360" w:lineRule="auto"/>
      <w:tabs>
        <w:tab w:val="left" w:pos="1276" w:leader="none"/>
      </w:tabs>
    </w:pPr>
    <w:rPr>
      <w:rFonts w:ascii="Times New Roman" w:hAnsi="Times New Roman" w:eastAsia="华文中宋"/>
      <w:bCs w:val="0"/>
      <w:sz w:val="24"/>
    </w:rPr>
  </w:style>
  <w:style w:type="character" w:styleId="1117" w:customStyle="1">
    <w:name w:val="样式5 Char"/>
    <w:link w:val="1118"/>
    <w:uiPriority w:val="0"/>
    <w:qFormat/>
    <w:rPr>
      <w:sz w:val="24"/>
    </w:rPr>
  </w:style>
  <w:style w:type="paragraph" w:styleId="1118" w:customStyle="1">
    <w:name w:val="样式5"/>
    <w:basedOn w:val="873"/>
    <w:link w:val="1117"/>
    <w:uiPriority w:val="0"/>
    <w:qFormat/>
    <w:pPr>
      <w:jc w:val="left"/>
      <w:pBdr>
        <w:bottom w:val="single" w:color="C0504D" w:sz="6" w:space="1"/>
      </w:pBdr>
    </w:pPr>
    <w:rPr>
      <w:sz w:val="24"/>
      <w:szCs w:val="20"/>
    </w:rPr>
  </w:style>
  <w:style w:type="character" w:styleId="1119" w:customStyle="1">
    <w:name w:val="正文缩进1 Char1"/>
    <w:uiPriority w:val="0"/>
    <w:qFormat/>
    <w:rPr>
      <w:rFonts w:eastAsia="Wingdings"/>
      <w:sz w:val="24"/>
      <w:lang w:val="en-US" w:eastAsia="zh-CN" w:bidi="ar-SA"/>
    </w:rPr>
  </w:style>
  <w:style w:type="character" w:styleId="1120" w:customStyle="1">
    <w:name w:val="*正文 Char"/>
    <w:link w:val="1121"/>
    <w:uiPriority w:val="0"/>
    <w:qFormat/>
    <w:rPr>
      <w:rFonts w:ascii="宋体" w:hAnsi="宋体"/>
      <w:sz w:val="24"/>
    </w:rPr>
  </w:style>
  <w:style w:type="paragraph" w:styleId="1121" w:customStyle="1">
    <w:name w:val="*正文"/>
    <w:basedOn w:val="873"/>
    <w:link w:val="1120"/>
    <w:uiPriority w:val="0"/>
    <w:qFormat/>
    <w:pPr>
      <w:ind w:firstLine="482"/>
      <w:spacing w:line="360" w:lineRule="auto"/>
    </w:pPr>
    <w:rPr>
      <w:rFonts w:ascii="宋体" w:hAnsi="宋体"/>
      <w:sz w:val="24"/>
      <w:szCs w:val="20"/>
    </w:rPr>
  </w:style>
  <w:style w:type="paragraph" w:styleId="1122" w:customStyle="1">
    <w:name w:val="Blockquote"/>
    <w:basedOn w:val="873"/>
    <w:uiPriority w:val="0"/>
    <w:qFormat/>
    <w:pPr>
      <w:ind w:left="360" w:right="360"/>
      <w:jc w:val="left"/>
      <w:spacing w:before="100" w:after="100"/>
    </w:pPr>
    <w:rPr>
      <w:sz w:val="24"/>
      <w:szCs w:val="20"/>
    </w:rPr>
  </w:style>
  <w:style w:type="paragraph" w:styleId="1123" w:customStyle="1">
    <w:name w:val="reader-word-layer reader-word-s7-11"/>
    <w:basedOn w:val="87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24" w:customStyle="1">
    <w:name w:val="题注1"/>
    <w:basedOn w:val="873"/>
    <w:next w:val="873"/>
    <w:uiPriority w:val="0"/>
    <w:qFormat/>
    <w:pPr>
      <w:ind w:firstLine="425"/>
      <w:jc w:val="center"/>
      <w:spacing w:line="360" w:lineRule="auto"/>
    </w:pPr>
    <w:rPr>
      <w:rFonts w:ascii="Calibri" w:hAnsi="Calibri"/>
    </w:rPr>
  </w:style>
  <w:style w:type="character" w:styleId="1125" w:customStyle="1">
    <w:name w:val="正文文本缩进 3 Char2"/>
    <w:basedOn w:val="883"/>
    <w:uiPriority w:val="99"/>
    <w:semiHidden/>
    <w:qFormat/>
    <w:rPr>
      <w:rFonts w:ascii="Times New Roman" w:hAnsi="Times New Roman" w:eastAsia="楷体_GB2312" w:cs="Times New Roman"/>
      <w:sz w:val="16"/>
      <w:szCs w:val="16"/>
    </w:rPr>
  </w:style>
  <w:style w:type="paragraph" w:styleId="1126" w:customStyle="1">
    <w:name w:val="xl26"/>
    <w:basedOn w:val="873"/>
    <w:uiPriority w:val="0"/>
    <w:qFormat/>
    <w:pPr>
      <w:jc w:val="center"/>
      <w:spacing w:before="100" w:beforeAutospacing="1" w:after="100" w:afterAutospacing="1"/>
      <w:widowControl/>
    </w:pPr>
    <w:rPr>
      <w:rFonts w:ascii="宋体" w:hAnsi="宋体"/>
      <w:sz w:val="24"/>
      <w:szCs w:val="24"/>
    </w:rPr>
  </w:style>
  <w:style w:type="paragraph" w:styleId="1127" w:customStyle="1">
    <w:name w:val="默认段落字体 Para Char Char Char Char Char Char Char"/>
    <w:basedOn w:val="873"/>
    <w:uiPriority w:val="0"/>
    <w:qFormat/>
    <w:pPr>
      <w:spacing w:line="360" w:lineRule="auto"/>
    </w:pPr>
    <w:rPr>
      <w:rFonts w:ascii="Tahoma" w:hAnsi="Tahoma"/>
      <w:sz w:val="24"/>
      <w:szCs w:val="20"/>
    </w:rPr>
  </w:style>
  <w:style w:type="paragraph" w:styleId="1128" w:customStyle="1">
    <w:name w:val="Plain Text1"/>
    <w:basedOn w:val="873"/>
    <w:uiPriority w:val="0"/>
    <w:qFormat/>
    <w:rPr>
      <w:rFonts w:hint="eastAsia" w:ascii="宋体" w:hAnsi="Courier New" w:eastAsia="楷体_GB2312"/>
      <w:sz w:val="28"/>
      <w:szCs w:val="20"/>
    </w:rPr>
  </w:style>
  <w:style w:type="paragraph" w:styleId="1129" w:customStyle="1">
    <w:name w:val="Char Char Char Char"/>
    <w:basedOn w:val="873"/>
    <w:uiPriority w:val="0"/>
    <w:qFormat/>
    <w:pPr>
      <w:ind w:firstLine="200"/>
      <w:spacing w:line="360" w:lineRule="auto"/>
    </w:pPr>
    <w:rPr>
      <w:rFonts w:ascii="Tahoma" w:hAnsi="Tahoma"/>
      <w:sz w:val="24"/>
      <w:szCs w:val="20"/>
    </w:rPr>
  </w:style>
  <w:style w:type="paragraph" w:styleId="1130" w:customStyle="1">
    <w:name w:val="默认段落字体 Para Char Char Char Char Char Char Char Char Char1 Char Char Char Char"/>
    <w:basedOn w:val="873"/>
    <w:uiPriority w:val="0"/>
    <w:qFormat/>
    <w:pPr>
      <w:jc w:val="left"/>
      <w:widowControl/>
    </w:pPr>
    <w:rPr>
      <w:rFonts w:ascii="Tahoma" w:hAnsi="Tahoma"/>
      <w:sz w:val="24"/>
      <w:szCs w:val="20"/>
    </w:rPr>
  </w:style>
  <w:style w:type="paragraph" w:styleId="1131" w:customStyle="1">
    <w:name w:val="Char"/>
    <w:basedOn w:val="891"/>
    <w:uiPriority w:val="0"/>
    <w:qFormat/>
    <w:pPr>
      <w:spacing w:line="360" w:lineRule="auto"/>
      <w:shd w:val="clear" w:color="auto" w:fill="000080"/>
    </w:pPr>
    <w:rPr>
      <w:rFonts w:ascii="Tahoma" w:hAnsi="Tahoma"/>
      <w:sz w:val="24"/>
      <w:szCs w:val="24"/>
    </w:rPr>
  </w:style>
  <w:style w:type="paragraph" w:styleId="1132" w:customStyle="1">
    <w:name w:val="Char Char Char"/>
    <w:basedOn w:val="891"/>
    <w:uiPriority w:val="0"/>
    <w:qFormat/>
    <w:pPr>
      <w:spacing w:line="360" w:lineRule="auto"/>
      <w:shd w:val="clear" w:color="auto" w:fill="000080"/>
    </w:pPr>
    <w:rPr>
      <w:rFonts w:ascii="Tahoma" w:hAnsi="Tahoma"/>
      <w:sz w:val="24"/>
      <w:szCs w:val="24"/>
    </w:rPr>
  </w:style>
  <w:style w:type="paragraph" w:styleId="1133" w:customStyle="1">
    <w:name w:val="Char Char"/>
    <w:basedOn w:val="873"/>
    <w:uiPriority w:val="0"/>
    <w:qFormat/>
    <w:pPr>
      <w:ind w:firstLine="200"/>
      <w:spacing w:line="360" w:lineRule="auto"/>
    </w:pPr>
    <w:rPr>
      <w:rFonts w:eastAsia="楷体_GB2312"/>
      <w:sz w:val="28"/>
      <w:szCs w:val="20"/>
    </w:rPr>
  </w:style>
  <w:style w:type="paragraph" w:styleId="1134" w:customStyle="1">
    <w:name w:val="Char2 Char Char Char Char Char Char Char Char Char"/>
    <w:basedOn w:val="873"/>
    <w:uiPriority w:val="0"/>
    <w:qFormat/>
    <w:pPr>
      <w:ind w:firstLine="200"/>
      <w:spacing w:line="360" w:lineRule="auto"/>
    </w:pPr>
    <w:rPr>
      <w:rFonts w:ascii="Tahoma" w:hAnsi="Tahoma"/>
      <w:sz w:val="24"/>
      <w:szCs w:val="20"/>
    </w:rPr>
  </w:style>
  <w:style w:type="paragraph" w:styleId="1135" w:customStyle="1">
    <w:name w:val="Char Char Char1 Char Char Char Char"/>
    <w:basedOn w:val="873"/>
    <w:uiPriority w:val="0"/>
    <w:qFormat/>
    <w:pPr>
      <w:jc w:val="left"/>
      <w:spacing w:after="160" w:line="240" w:lineRule="exact"/>
      <w:widowControl/>
    </w:pPr>
    <w:rPr>
      <w:sz w:val="24"/>
      <w:szCs w:val="24"/>
    </w:rPr>
  </w:style>
  <w:style w:type="paragraph" w:styleId="1136" w:customStyle="1">
    <w:name w:val="HTML 预设格式1"/>
    <w:basedOn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37" w:customStyle="1">
    <w:name w:val="p16"/>
    <w:basedOn w:val="873"/>
    <w:uiPriority w:val="0"/>
    <w:qFormat/>
    <w:pPr>
      <w:ind w:left="420"/>
      <w:spacing w:after="120" w:line="480" w:lineRule="auto"/>
      <w:widowControl/>
    </w:pPr>
    <w:rPr>
      <w:szCs w:val="21"/>
    </w:rPr>
  </w:style>
  <w:style w:type="paragraph" w:styleId="1138" w:customStyle="1">
    <w:name w:val="1.1.1.1.1"/>
    <w:basedOn w:val="87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39" w:customStyle="1">
    <w:name w:val="TOC 标题1"/>
    <w:basedOn w:val="874"/>
    <w:next w:val="87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40" w:customStyle="1">
    <w:name w:val="标题2"/>
    <w:basedOn w:val="875"/>
    <w:uiPriority w:val="0"/>
    <w:qFormat/>
    <w:pPr>
      <w:spacing w:before="0" w:after="0" w:line="413" w:lineRule="auto"/>
    </w:pPr>
  </w:style>
  <w:style w:type="character" w:styleId="1141" w:customStyle="1">
    <w:name w:val="op-map-singlepoint-info-right"/>
    <w:uiPriority w:val="0"/>
    <w:qFormat/>
  </w:style>
  <w:style w:type="table" w:styleId="1142" w:customStyle="1">
    <w:name w:val="网格型2"/>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3" w:customStyle="1">
    <w:name w:val="Plain Text Char"/>
    <w:uiPriority w:val="0"/>
    <w:qFormat/>
    <w:rPr>
      <w:rFonts w:ascii="宋体" w:hAnsi="Courier New" w:eastAsia="楷体_GB2312"/>
      <w:sz w:val="26"/>
    </w:rPr>
  </w:style>
  <w:style w:type="table" w:styleId="1144" w:customStyle="1">
    <w:name w:val="网格型3"/>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5"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46" w:customStyle="1">
    <w:name w:val="正文缩进 Char2"/>
    <w:uiPriority w:val="0"/>
    <w:qFormat/>
    <w:rPr>
      <w:rFonts w:eastAsia="楷体_GB2312"/>
      <w:sz w:val="24"/>
    </w:rPr>
  </w:style>
  <w:style w:type="paragraph" w:styleId="1147" w:customStyle="1">
    <w:name w:val="Char Char Char Char Char Char Char Char Char1 Char"/>
    <w:basedOn w:val="891"/>
    <w:uiPriority w:val="0"/>
    <w:qFormat/>
    <w:pPr>
      <w:spacing w:line="360" w:lineRule="auto"/>
      <w:shd w:val="clear" w:color="auto" w:fill="000080"/>
    </w:pPr>
    <w:rPr>
      <w:rFonts w:ascii="Tahoma" w:hAnsi="Tahoma"/>
      <w:sz w:val="24"/>
      <w:szCs w:val="24"/>
      <w:shd w:val="clear" w:color="auto" w:fill="000080"/>
    </w:rPr>
  </w:style>
  <w:style w:type="paragraph" w:styleId="1148" w:customStyle="1">
    <w:name w:val="xl6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9" w:customStyle="1">
    <w:name w:val="xl47"/>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0" w:customStyle="1">
    <w:name w:val="xl55"/>
    <w:basedOn w:val="8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Char Char1 Char Char Char Char Char Char Char Char Char Char Char Char Char Char Char Char"/>
    <w:basedOn w:val="873"/>
    <w:uiPriority w:val="0"/>
    <w:qFormat/>
    <w:pPr>
      <w:jc w:val="left"/>
      <w:spacing w:after="160" w:line="240" w:lineRule="exact"/>
      <w:widowControl/>
    </w:pPr>
    <w:rPr>
      <w:rFonts w:ascii="Verdana" w:hAnsi="Verdana"/>
      <w:sz w:val="20"/>
      <w:szCs w:val="20"/>
      <w:lang w:eastAsia="en-US"/>
    </w:rPr>
  </w:style>
  <w:style w:type="paragraph" w:styleId="1152" w:customStyle="1">
    <w:name w:val="xl5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xl62"/>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4" w:customStyle="1">
    <w:name w:val="节标题"/>
    <w:basedOn w:val="873"/>
    <w:next w:val="885"/>
    <w:uiPriority w:val="0"/>
    <w:qFormat/>
    <w:pPr>
      <w:ind w:left="420" w:hanging="420"/>
      <w:spacing w:before="120" w:after="120" w:line="360" w:lineRule="exact"/>
      <w:tabs>
        <w:tab w:val="left" w:pos="420" w:leader="none"/>
      </w:tabs>
      <w:outlineLvl w:val="1"/>
    </w:pPr>
    <w:rPr>
      <w:b/>
      <w:bCs/>
      <w:sz w:val="28"/>
      <w:szCs w:val="20"/>
    </w:rPr>
  </w:style>
  <w:style w:type="paragraph" w:styleId="1155" w:customStyle="1">
    <w:name w:val="xl63"/>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6" w:customStyle="1">
    <w:name w:val="000左齐平"/>
    <w:basedOn w:val="873"/>
    <w:uiPriority w:val="0"/>
    <w:qFormat/>
    <w:pPr>
      <w:jc w:val="left"/>
    </w:pPr>
    <w:rPr>
      <w:rFonts w:eastAsia="楷体_GB2312"/>
      <w:color w:val="000000"/>
      <w:sz w:val="26"/>
      <w:szCs w:val="20"/>
    </w:rPr>
  </w:style>
  <w:style w:type="paragraph" w:styleId="1157" w:customStyle="1">
    <w:name w:val="分层标题"/>
    <w:basedOn w:val="873"/>
    <w:next w:val="885"/>
    <w:uiPriority w:val="0"/>
    <w:qFormat/>
    <w:pPr>
      <w:ind w:left="709" w:hanging="709"/>
      <w:spacing w:before="120" w:after="120" w:line="360" w:lineRule="exact"/>
      <w:tabs>
        <w:tab w:val="left" w:pos="1080" w:leader="none"/>
      </w:tabs>
      <w:outlineLvl w:val="4"/>
    </w:pPr>
    <w:rPr>
      <w:b/>
      <w:sz w:val="24"/>
      <w:szCs w:val="24"/>
    </w:rPr>
  </w:style>
  <w:style w:type="paragraph" w:styleId="1158" w:customStyle="1">
    <w:name w:val="xl5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9" w:customStyle="1">
    <w:name w:val="xl5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分标题"/>
    <w:basedOn w:val="873"/>
    <w:next w:val="885"/>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61" w:customStyle="1">
    <w:name w:val="首行缩进"/>
    <w:basedOn w:val="873"/>
    <w:uiPriority w:val="0"/>
    <w:qFormat/>
    <w:pPr>
      <w:ind w:firstLine="480"/>
    </w:pPr>
    <w:rPr>
      <w:rFonts w:eastAsia="楷体_GB2312"/>
      <w:sz w:val="26"/>
      <w:szCs w:val="20"/>
      <w:lang w:val="zh-CN"/>
    </w:rPr>
  </w:style>
  <w:style w:type="paragraph" w:styleId="1162" w:customStyle="1">
    <w:name w:val="xl45"/>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xl4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正文"/>
    <w:basedOn w:val="873"/>
    <w:uiPriority w:val="0"/>
    <w:qFormat/>
    <w:pPr>
      <w:ind w:firstLine="200"/>
      <w:spacing w:line="360" w:lineRule="auto"/>
    </w:pPr>
    <w:rPr>
      <w:sz w:val="24"/>
      <w:szCs w:val="28"/>
    </w:rPr>
  </w:style>
  <w:style w:type="paragraph" w:styleId="1165" w:customStyle="1">
    <w:name w:val="xl5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小四 段落 宋体 Char"/>
    <w:basedOn w:val="888"/>
    <w:uiPriority w:val="0"/>
    <w:qFormat/>
    <w:pPr>
      <w:ind w:left="0" w:right="-33" w:firstLine="480"/>
      <w:jc w:val="left"/>
      <w:spacing w:line="360" w:lineRule="auto"/>
      <w:tabs>
        <w:tab w:val="clear" w:pos="1125" w:leader="none"/>
      </w:tabs>
    </w:pPr>
    <w:rPr>
      <w:sz w:val="24"/>
    </w:rPr>
  </w:style>
  <w:style w:type="paragraph" w:styleId="1167" w:customStyle="1">
    <w:name w:val="纯文本21"/>
    <w:basedOn w:val="873"/>
    <w:uiPriority w:val="0"/>
    <w:qFormat/>
    <w:rPr>
      <w:rFonts w:ascii="宋体" w:hAnsi="Courier New" w:eastAsia="楷体_GB2312"/>
      <w:sz w:val="28"/>
      <w:szCs w:val="20"/>
    </w:rPr>
  </w:style>
  <w:style w:type="paragraph" w:styleId="1168" w:customStyle="1">
    <w:name w:val="_Style 1"/>
    <w:basedOn w:val="873"/>
    <w:uiPriority w:val="34"/>
    <w:qFormat/>
    <w:pPr>
      <w:ind w:firstLine="420"/>
    </w:pPr>
    <w:rPr>
      <w:rFonts w:ascii="Calibri" w:hAnsi="Calibri" w:eastAsia="楷体_GB2312"/>
      <w:sz w:val="26"/>
    </w:rPr>
  </w:style>
  <w:style w:type="paragraph" w:styleId="1169" w:customStyle="1">
    <w:name w:val="xl49"/>
    <w:basedOn w:val="87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0" w:customStyle="1">
    <w:name w:val="xl6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Char Char1 Char Char Char Char Char Char Char"/>
    <w:basedOn w:val="873"/>
    <w:uiPriority w:val="0"/>
    <w:qFormat/>
    <w:rPr>
      <w:rFonts w:eastAsia="楷体_GB2312"/>
      <w:sz w:val="26"/>
      <w:szCs w:val="20"/>
    </w:rPr>
  </w:style>
  <w:style w:type="paragraph" w:styleId="117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73" w:customStyle="1">
    <w:name w:val="xl53"/>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Char Char Char Char Char Char Char"/>
    <w:basedOn w:val="873"/>
    <w:uiPriority w:val="0"/>
    <w:qFormat/>
    <w:pPr>
      <w:ind w:left="432" w:hanging="432"/>
      <w:tabs>
        <w:tab w:val="left" w:pos="432" w:leader="none"/>
      </w:tabs>
    </w:pPr>
    <w:rPr>
      <w:rFonts w:ascii="Tahoma" w:hAnsi="Tahoma"/>
      <w:sz w:val="24"/>
      <w:szCs w:val="20"/>
    </w:rPr>
  </w:style>
  <w:style w:type="paragraph" w:styleId="1175" w:customStyle="1">
    <w:name w:val="xl57"/>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6" w:customStyle="1">
    <w:name w:val="并列样式"/>
    <w:basedOn w:val="873"/>
    <w:next w:val="873"/>
    <w:uiPriority w:val="0"/>
    <w:qFormat/>
    <w:pPr>
      <w:ind w:left="839" w:hanging="419"/>
      <w:spacing w:before="120" w:after="120" w:line="360" w:lineRule="exact"/>
      <w:tabs>
        <w:tab w:val="left" w:pos="839" w:leader="none"/>
      </w:tabs>
    </w:pPr>
    <w:rPr>
      <w:sz w:val="24"/>
      <w:szCs w:val="20"/>
    </w:rPr>
  </w:style>
  <w:style w:type="paragraph" w:styleId="1177" w:customStyle="1">
    <w:name w:val="_Style 12"/>
    <w:basedOn w:val="891"/>
    <w:uiPriority w:val="0"/>
    <w:qFormat/>
    <w:pPr>
      <w:jc w:val="left"/>
      <w:spacing w:line="360" w:lineRule="auto"/>
      <w:shd w:val="clear" w:color="auto" w:fill="000080"/>
      <w:widowControl/>
    </w:pPr>
    <w:rPr>
      <w:rFonts w:ascii="Times New Roman"/>
      <w:sz w:val="24"/>
      <w:szCs w:val="20"/>
      <w:shd w:val="clear" w:color="auto" w:fill="000080"/>
    </w:rPr>
  </w:style>
  <w:style w:type="paragraph" w:styleId="1178" w:customStyle="1">
    <w:name w:val="xl56"/>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9" w:customStyle="1">
    <w:name w:val="xl4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81" w:customStyle="1">
    <w:name w:val="xl5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2" w:customStyle="1">
    <w:name w:val="xl5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83" w:customStyle="1">
    <w:name w:val="font151"/>
    <w:uiPriority w:val="0"/>
    <w:qFormat/>
    <w:rPr>
      <w:rFonts w:hint="default" w:ascii="Times New Roman" w:hAnsi="Times New Roman" w:eastAsia="宋体" w:cs="Times New Roman"/>
      <w:color w:val="dd0806"/>
      <w:sz w:val="21"/>
      <w:szCs w:val="21"/>
      <w:u w:val="none"/>
    </w:rPr>
  </w:style>
  <w:style w:type="character" w:styleId="1184" w:customStyle="1">
    <w:name w:val="font41"/>
    <w:uiPriority w:val="0"/>
    <w:qFormat/>
    <w:rPr>
      <w:rFonts w:hint="eastAsia" w:ascii="宋体" w:hAnsi="宋体" w:eastAsia="宋体" w:cs="宋体"/>
      <w:color w:val="000000"/>
      <w:sz w:val="18"/>
      <w:szCs w:val="18"/>
      <w:u w:val="none"/>
    </w:rPr>
  </w:style>
  <w:style w:type="character" w:styleId="1185" w:customStyle="1">
    <w:name w:val="font31"/>
    <w:uiPriority w:val="0"/>
    <w:qFormat/>
    <w:rPr>
      <w:rFonts w:ascii="微软雅黑" w:hAnsi="微软雅黑" w:eastAsia="微软雅黑" w:cs="微软雅黑"/>
      <w:color w:val="000000"/>
      <w:sz w:val="21"/>
      <w:szCs w:val="21"/>
      <w:u w:val="none"/>
    </w:rPr>
  </w:style>
  <w:style w:type="character" w:styleId="1186" w:customStyle="1">
    <w:name w:val="font51"/>
    <w:uiPriority w:val="0"/>
    <w:qFormat/>
    <w:rPr>
      <w:rFonts w:hint="default" w:ascii="Times New Roman" w:hAnsi="Times New Roman" w:eastAsia="宋体" w:cs="Times New Roman"/>
      <w:color w:val="000000"/>
      <w:sz w:val="21"/>
      <w:szCs w:val="21"/>
      <w:u w:val="none"/>
    </w:rPr>
  </w:style>
  <w:style w:type="character" w:styleId="1187" w:customStyle="1">
    <w:name w:val="apple-style-span"/>
    <w:uiPriority w:val="0"/>
    <w:qFormat/>
  </w:style>
  <w:style w:type="character" w:styleId="1188" w:customStyle="1">
    <w:name w:val="font131"/>
    <w:uiPriority w:val="0"/>
    <w:qFormat/>
    <w:rPr>
      <w:rFonts w:hint="default" w:ascii="Times New Roman" w:hAnsi="Times New Roman" w:eastAsia="宋体" w:cs="Times New Roman"/>
      <w:color w:val="333333"/>
      <w:sz w:val="20"/>
      <w:szCs w:val="20"/>
      <w:u w:val="none"/>
    </w:rPr>
  </w:style>
  <w:style w:type="character" w:styleId="1189" w:customStyle="1">
    <w:name w:val="font171"/>
    <w:uiPriority w:val="0"/>
    <w:qFormat/>
    <w:rPr>
      <w:rFonts w:hint="default" w:ascii="微软雅黑" w:hAnsi="微软雅黑" w:eastAsia="微软雅黑" w:cs="微软雅黑"/>
      <w:color w:val="000000"/>
      <w:sz w:val="21"/>
      <w:szCs w:val="21"/>
      <w:u w:val="none"/>
    </w:rPr>
  </w:style>
  <w:style w:type="character" w:styleId="1190" w:customStyle="1">
    <w:name w:val="font101"/>
    <w:uiPriority w:val="0"/>
    <w:qFormat/>
    <w:rPr>
      <w:rFonts w:hint="eastAsia" w:ascii="宋体" w:hAnsi="宋体" w:eastAsia="宋体" w:cs="宋体"/>
      <w:color w:val="000000"/>
      <w:sz w:val="21"/>
      <w:szCs w:val="21"/>
      <w:u w:val="none"/>
    </w:rPr>
  </w:style>
  <w:style w:type="character" w:styleId="1191" w:customStyle="1">
    <w:name w:val="font61"/>
    <w:uiPriority w:val="0"/>
    <w:qFormat/>
    <w:rPr>
      <w:rFonts w:ascii="Batang" w:hAnsi="Batang" w:eastAsia="Batang" w:cs="Batang"/>
      <w:color w:val="000000"/>
      <w:sz w:val="21"/>
      <w:szCs w:val="21"/>
      <w:u w:val="none"/>
    </w:rPr>
  </w:style>
  <w:style w:type="character" w:styleId="1192" w:customStyle="1">
    <w:name w:val="font161"/>
    <w:uiPriority w:val="0"/>
    <w:qFormat/>
    <w:rPr>
      <w:rFonts w:hint="eastAsia" w:ascii="宋体" w:hAnsi="宋体" w:eastAsia="宋体" w:cs="宋体"/>
      <w:color w:val="333333"/>
      <w:sz w:val="20"/>
      <w:szCs w:val="20"/>
      <w:u w:val="none"/>
    </w:rPr>
  </w:style>
  <w:style w:type="character" w:styleId="1193" w:customStyle="1">
    <w:name w:val="font191"/>
    <w:uiPriority w:val="0"/>
    <w:qFormat/>
    <w:rPr>
      <w:rFonts w:hint="eastAsia" w:ascii="宋体" w:hAnsi="宋体" w:eastAsia="宋体" w:cs="宋体"/>
      <w:color w:val="000000"/>
      <w:sz w:val="21"/>
      <w:szCs w:val="21"/>
      <w:u w:val="none"/>
    </w:rPr>
  </w:style>
  <w:style w:type="character" w:styleId="119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95" w:customStyle="1">
    <w:name w:val="font91"/>
    <w:uiPriority w:val="0"/>
    <w:qFormat/>
    <w:rPr>
      <w:rFonts w:hint="default" w:ascii="微软雅黑" w:hAnsi="微软雅黑" w:eastAsia="微软雅黑" w:cs="微软雅黑"/>
      <w:color w:val="ff0000"/>
      <w:sz w:val="21"/>
      <w:szCs w:val="21"/>
      <w:u w:val="none"/>
    </w:rPr>
  </w:style>
  <w:style w:type="character" w:styleId="1196" w:customStyle="1">
    <w:name w:val="font01"/>
    <w:uiPriority w:val="0"/>
    <w:qFormat/>
    <w:rPr>
      <w:rFonts w:hint="eastAsia" w:ascii="宋体" w:hAnsi="宋体" w:eastAsia="宋体" w:cs="宋体"/>
      <w:color w:val="333333"/>
      <w:sz w:val="24"/>
      <w:szCs w:val="24"/>
      <w:u w:val="none"/>
    </w:rPr>
  </w:style>
  <w:style w:type="character" w:styleId="1197" w:customStyle="1">
    <w:name w:val="font81"/>
    <w:uiPriority w:val="0"/>
    <w:qFormat/>
    <w:rPr>
      <w:rFonts w:ascii="微软雅黑" w:hAnsi="微软雅黑" w:eastAsia="微软雅黑" w:cs="微软雅黑"/>
      <w:color w:val="000000"/>
      <w:sz w:val="21"/>
      <w:szCs w:val="21"/>
      <w:u w:val="none"/>
    </w:rPr>
  </w:style>
  <w:style w:type="character" w:styleId="119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9" w:customStyle="1">
    <w:name w:val="font71"/>
    <w:uiPriority w:val="0"/>
    <w:qFormat/>
    <w:rPr>
      <w:rFonts w:hint="default" w:ascii="Times New Roman" w:hAnsi="Times New Roman" w:eastAsia="宋体" w:cs="Times New Roman"/>
      <w:color w:val="000000"/>
      <w:sz w:val="21"/>
      <w:szCs w:val="21"/>
      <w:u w:val="none"/>
    </w:rPr>
  </w:style>
  <w:style w:type="character" w:styleId="120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01" w:customStyle="1">
    <w:name w:val="font121"/>
    <w:uiPriority w:val="0"/>
    <w:qFormat/>
    <w:rPr>
      <w:rFonts w:hint="default" w:ascii="微软雅黑" w:hAnsi="微软雅黑" w:eastAsia="微软雅黑" w:cs="微软雅黑"/>
      <w:color w:val="000000"/>
      <w:sz w:val="21"/>
      <w:szCs w:val="21"/>
      <w:u w:val="none"/>
    </w:rPr>
  </w:style>
  <w:style w:type="paragraph" w:styleId="1202" w:customStyle="1">
    <w:name w:val="Table Text"/>
    <w:link w:val="1203"/>
    <w:uiPriority w:val="0"/>
    <w:qFormat/>
    <w:pPr>
      <w:tabs>
        <w:tab w:val="decimal" w:pos="0" w:leader="none"/>
      </w:tabs>
    </w:pPr>
    <w:rPr>
      <w:rFonts w:ascii="Arial" w:hAnsi="Arial" w:eastAsia="宋体" w:cs="Times New Roman"/>
      <w:sz w:val="21"/>
      <w:szCs w:val="21"/>
      <w:lang w:val="en-US" w:eastAsia="zh-CN" w:bidi="ar-SA"/>
    </w:rPr>
  </w:style>
  <w:style w:type="character" w:styleId="1203" w:customStyle="1">
    <w:name w:val="Table Text Char1"/>
    <w:link w:val="1202"/>
    <w:uiPriority w:val="0"/>
    <w:qFormat/>
    <w:rPr>
      <w:rFonts w:ascii="Arial" w:hAnsi="Arial"/>
      <w:sz w:val="21"/>
      <w:szCs w:val="21"/>
    </w:rPr>
  </w:style>
  <w:style w:type="paragraph" w:styleId="120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段"/>
    <w:link w:val="1206"/>
    <w:uiPriority w:val="99"/>
    <w:qFormat/>
    <w:pPr>
      <w:ind w:firstLine="200"/>
      <w:jc w:val="both"/>
    </w:pPr>
    <w:rPr>
      <w:rFonts w:ascii="宋体" w:hAnsi="Times New Roman" w:eastAsia="宋体" w:cs="Times New Roman"/>
      <w:sz w:val="21"/>
      <w:lang w:val="en-US" w:eastAsia="zh-CN" w:bidi="ar-SA"/>
    </w:rPr>
  </w:style>
  <w:style w:type="character" w:styleId="1206" w:customStyle="1">
    <w:name w:val="段 Char"/>
    <w:link w:val="1205"/>
    <w:uiPriority w:val="0"/>
    <w:qFormat/>
    <w:rPr>
      <w:rFonts w:ascii="宋体"/>
      <w:sz w:val="21"/>
    </w:rPr>
  </w:style>
  <w:style w:type="paragraph" w:styleId="1207" w:customStyle="1">
    <w:name w:val="标题 1GM"/>
    <w:basedOn w:val="874"/>
    <w:uiPriority w:val="0"/>
    <w:qFormat/>
    <w:pPr>
      <w:ind w:left="0" w:firstLine="0"/>
      <w:spacing w:before="0" w:after="0" w:line="360" w:lineRule="auto"/>
      <w:outlineLvl w:val="1"/>
    </w:pPr>
    <w:rPr>
      <w:rFonts w:ascii="楷体" w:hAnsi="Calibri" w:eastAsia="楷体"/>
      <w:color w:val="000000"/>
      <w:sz w:val="30"/>
      <w:szCs w:val="30"/>
    </w:rPr>
  </w:style>
  <w:style w:type="paragraph" w:styleId="1208" w:customStyle="1">
    <w:name w:val="默认段落字体 Para Char Char Char Char"/>
    <w:basedOn w:val="873"/>
    <w:uiPriority w:val="0"/>
    <w:qFormat/>
    <w:rPr>
      <w:szCs w:val="24"/>
    </w:rPr>
  </w:style>
  <w:style w:type="paragraph" w:styleId="1209" w:customStyle="1">
    <w:name w:val="p17"/>
    <w:uiPriority w:val="0"/>
    <w:qFormat/>
    <w:pPr>
      <w:ind w:firstLine="420"/>
    </w:pPr>
    <w:rPr>
      <w:rFonts w:ascii="宋体" w:hAnsi="Times New Roman" w:eastAsia="宋体" w:cs="宋体"/>
      <w:lang w:val="en-US" w:eastAsia="zh-CN" w:bidi="ar-SA"/>
    </w:rPr>
  </w:style>
  <w:style w:type="character" w:styleId="1210" w:customStyle="1">
    <w:name w:val="font112"/>
    <w:uiPriority w:val="0"/>
    <w:qFormat/>
    <w:rPr>
      <w:rFonts w:ascii="宋体" w:eastAsia="宋体" w:cs="宋体"/>
      <w:color w:val="000000"/>
      <w:sz w:val="18"/>
      <w:szCs w:val="18"/>
      <w:u w:val="none"/>
    </w:rPr>
  </w:style>
  <w:style w:type="paragraph" w:styleId="1211" w:customStyle="1">
    <w:name w:val="Char1"/>
    <w:basedOn w:val="873"/>
    <w:uiPriority w:val="0"/>
    <w:qFormat/>
    <w:rPr>
      <w:szCs w:val="24"/>
    </w:rPr>
  </w:style>
  <w:style w:type="paragraph" w:styleId="1212" w:customStyle="1">
    <w:name w:val="reader-word-layer reader-word-s1-1"/>
    <w:basedOn w:val="873"/>
    <w:uiPriority w:val="0"/>
    <w:qFormat/>
    <w:pPr>
      <w:jc w:val="left"/>
      <w:spacing w:before="100" w:beforeAutospacing="1" w:after="100" w:afterAutospacing="1"/>
      <w:widowControl/>
    </w:pPr>
    <w:rPr>
      <w:rFonts w:ascii="宋体" w:hAnsi="Calibri" w:cs="宋体"/>
      <w:sz w:val="24"/>
    </w:rPr>
  </w:style>
  <w:style w:type="paragraph" w:styleId="1213" w:customStyle="1">
    <w:name w:val="列出段落2"/>
    <w:basedOn w:val="873"/>
    <w:uiPriority w:val="34"/>
    <w:qFormat/>
    <w:pPr>
      <w:ind w:firstLine="200"/>
    </w:pPr>
    <w:rPr>
      <w:szCs w:val="24"/>
    </w:rPr>
  </w:style>
  <w:style w:type="paragraph" w:styleId="1214" w:customStyle="1">
    <w:name w:val="1"/>
    <w:basedOn w:val="873"/>
    <w:next w:val="1213"/>
    <w:uiPriority w:val="0"/>
    <w:qFormat/>
    <w:pPr>
      <w:ind w:firstLine="200"/>
    </w:pPr>
    <w:rPr>
      <w:szCs w:val="24"/>
    </w:rPr>
  </w:style>
  <w:style w:type="character" w:styleId="1215" w:customStyle="1">
    <w:name w:val="正文缩进 字符1"/>
    <w:uiPriority w:val="0"/>
    <w:qFormat/>
    <w:rPr>
      <w:rFonts w:ascii="Times New Roman" w:hAnsi="Times New Roman" w:eastAsia="宋体" w:cs="Times New Roman"/>
      <w:szCs w:val="24"/>
    </w:rPr>
  </w:style>
  <w:style w:type="character" w:styleId="1216" w:customStyle="1">
    <w:name w:val="Plain Text Char1"/>
    <w:uiPriority w:val="0"/>
    <w:qFormat/>
    <w:rPr>
      <w:rFonts w:ascii="宋体" w:hAnsi="Calibri"/>
      <w:sz w:val="21"/>
      <w:szCs w:val="22"/>
    </w:rPr>
  </w:style>
  <w:style w:type="paragraph" w:styleId="1217" w:customStyle="1">
    <w:name w:val="msonormal"/>
    <w:basedOn w:val="873"/>
    <w:uiPriority w:val="0"/>
    <w:qFormat/>
    <w:pPr>
      <w:jc w:val="left"/>
      <w:spacing w:before="100" w:beforeAutospacing="1" w:after="100" w:afterAutospacing="1"/>
      <w:widowControl/>
    </w:pPr>
    <w:rPr>
      <w:rFonts w:ascii="宋体" w:hAnsi="宋体" w:cs="宋体"/>
      <w:sz w:val="24"/>
      <w:szCs w:val="24"/>
    </w:rPr>
  </w:style>
  <w:style w:type="character" w:styleId="1218" w:customStyle="1">
    <w:name w:val="新正文 Char"/>
    <w:basedOn w:val="883"/>
    <w:link w:val="1219"/>
    <w:uiPriority w:val="0"/>
    <w:qFormat/>
    <w:rPr>
      <w:rFonts w:eastAsiaTheme="minorEastAsia" w:cstheme="minorBidi"/>
      <w:sz w:val="28"/>
      <w:szCs w:val="22"/>
    </w:rPr>
  </w:style>
  <w:style w:type="paragraph" w:styleId="1219" w:customStyle="1">
    <w:name w:val="新正文"/>
    <w:basedOn w:val="873"/>
    <w:link w:val="1218"/>
    <w:uiPriority w:val="0"/>
    <w:qFormat/>
    <w:pPr>
      <w:ind w:firstLine="200"/>
      <w:spacing w:line="360" w:lineRule="auto"/>
      <w:widowControl/>
    </w:pPr>
    <w:rPr>
      <w:rFonts w:eastAsiaTheme="minorEastAsia" w:cstheme="minorBidi"/>
      <w:sz w:val="28"/>
    </w:rPr>
  </w:style>
  <w:style w:type="table" w:styleId="1220" w:customStyle="1">
    <w:name w:val="网格型4"/>
    <w:basedOn w:val="88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1" w:customStyle="1">
    <w:name w:val="网格型5"/>
    <w:basedOn w:val="88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2" w:customStyle="1">
    <w:name w:val="修订4"/>
    <w:hidden/>
    <w:uiPriority w:val="99"/>
    <w:semiHidden/>
    <w:qFormat/>
    <w:rPr>
      <w:rFonts w:ascii="Times New Roman" w:hAnsi="Times New Roman" w:eastAsia="宋体" w:cs="Times New Roman"/>
      <w:sz w:val="21"/>
      <w:szCs w:val="22"/>
      <w:lang w:val="en-US" w:eastAsia="zh-CN" w:bidi="ar-SA"/>
    </w:rPr>
  </w:style>
  <w:style w:type="table" w:styleId="1223" w:customStyle="1">
    <w:name w:val="网格型6"/>
    <w:basedOn w:val="88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5" w:customStyle="1">
    <w:name w:val="目录 53"/>
    <w:next w:val="873"/>
    <w:uiPriority w:val="0"/>
    <w:qFormat/>
    <w:pPr>
      <w:ind w:left="1275"/>
      <w:jc w:val="both"/>
    </w:pPr>
    <w:rPr>
      <w:rFonts w:ascii="Times New Roman" w:hAnsi="Times New Roman" w:eastAsia="宋体" w:cs="Times New Roman"/>
      <w:sz w:val="21"/>
      <w:lang w:val="en-US" w:eastAsia="zh-CN" w:bidi="ar-SA"/>
    </w:rPr>
  </w:style>
  <w:style w:type="paragraph" w:styleId="1226"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27" w:customStyle="1">
    <w:name w:val="16"/>
    <w:basedOn w:val="883"/>
    <w:uiPriority w:val="0"/>
    <w:qFormat/>
    <w:rPr>
      <w:rFonts w:hint="default" w:ascii="Times New Roman" w:hAnsi="Times New Roman" w:cs="Times New Roman"/>
      <w:i/>
    </w:rPr>
  </w:style>
  <w:style w:type="paragraph" w:styleId="1228"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229"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1230"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1231"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232"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5638A-20D8-435B-AD5A-AC85EA8E133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20</cp:revision>
  <dcterms:created xsi:type="dcterms:W3CDTF">2026-02-05T06:36:00Z</dcterms:created>
  <dcterms:modified xsi:type="dcterms:W3CDTF">2026-05-13T01:45:53Z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A719616AC5B5484BA0BA1F973EE5B017_13</vt:lpwstr>
  </property>
  <property fmtid="{D5CDD505-2E9C-101B-9397-08002B2CF9AE}" pid="4" name="KSOTemplateDocerSaveRecord">
    <vt:lpwstr>eyJoZGlkIjoiMWQ3NDVmZjM1NjFjNjc1ZmZkNDJjMzY3NDQ5NWRhYWEiLCJ1c2VySWQiOiIyMzkwNjE3MzMifQ==</vt:lpwstr>
  </property>
</Properties>
</file>